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624"/>
        <w:gridCol w:w="5531"/>
        <w:gridCol w:w="800"/>
      </w:tblGrid>
      <w:tr w14:paraId="5B89C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777" w:type="dxa"/>
            <w:gridSpan w:val="5"/>
            <w:tcBorders>
              <w:top w:val="nil"/>
              <w:left w:val="nil"/>
              <w:bottom w:val="nil"/>
              <w:right w:val="nil"/>
            </w:tcBorders>
            <w:shd w:val="clear" w:color="auto" w:fill="auto"/>
            <w:noWrap/>
            <w:vAlign w:val="top"/>
          </w:tcPr>
          <w:p w14:paraId="34D5043C">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Fonts w:ascii="方正黑体简体" w:hAnsi="方正黑体简体" w:eastAsia="方正黑体简体" w:cs="方正黑体简体"/>
                <w:i w:val="0"/>
                <w:iCs w:val="0"/>
                <w:color w:val="000000"/>
                <w:kern w:val="0"/>
                <w:sz w:val="34"/>
                <w:szCs w:val="34"/>
                <w:u w:val="none"/>
                <w:lang w:val="en-US" w:eastAsia="zh-CN" w:bidi="ar"/>
              </w:rPr>
              <w:t>附件</w:t>
            </w:r>
            <w:r>
              <w:rPr>
                <w:rFonts w:hint="default" w:ascii="Times New Roman" w:hAnsi="Times New Roman" w:eastAsia="宋体" w:cs="Times New Roman"/>
                <w:i w:val="0"/>
                <w:iCs w:val="0"/>
                <w:color w:val="000000"/>
                <w:kern w:val="0"/>
                <w:sz w:val="34"/>
                <w:szCs w:val="34"/>
                <w:u w:val="none"/>
                <w:lang w:val="en-US" w:eastAsia="zh-CN" w:bidi="ar"/>
              </w:rPr>
              <w:t>13</w:t>
            </w:r>
          </w:p>
        </w:tc>
      </w:tr>
      <w:tr w14:paraId="6225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777" w:type="dxa"/>
            <w:gridSpan w:val="5"/>
            <w:tcBorders>
              <w:top w:val="nil"/>
              <w:left w:val="nil"/>
              <w:bottom w:val="nil"/>
              <w:right w:val="nil"/>
            </w:tcBorders>
            <w:shd w:val="clear" w:color="auto" w:fill="auto"/>
            <w:noWrap/>
            <w:vAlign w:val="center"/>
          </w:tcPr>
          <w:p w14:paraId="4EABC86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十三届县委第八轮巡察大桥头村反馈问题社会公开台账</w:t>
            </w:r>
          </w:p>
        </w:tc>
      </w:tr>
      <w:tr w14:paraId="31C3E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777" w:type="dxa"/>
            <w:gridSpan w:val="5"/>
            <w:tcBorders>
              <w:top w:val="nil"/>
              <w:left w:val="nil"/>
              <w:bottom w:val="nil"/>
              <w:right w:val="nil"/>
            </w:tcBorders>
            <w:shd w:val="clear" w:color="auto" w:fill="auto"/>
            <w:noWrap/>
            <w:vAlign w:val="center"/>
          </w:tcPr>
          <w:p w14:paraId="598EEFCA">
            <w:pPr>
              <w:keepNext w:val="0"/>
              <w:keepLines w:val="0"/>
              <w:widowControl/>
              <w:suppressLineNumbers w:val="0"/>
              <w:jc w:val="center"/>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w:t>
            </w:r>
            <w:r>
              <w:rPr>
                <w:rFonts w:hint="eastAsia" w:ascii="方正楷体简体" w:hAnsi="方正楷体简体" w:eastAsia="方正楷体简体" w:cs="方正楷体简体"/>
                <w:i w:val="0"/>
                <w:iCs w:val="0"/>
                <w:color w:val="000000"/>
                <w:kern w:val="0"/>
                <w:sz w:val="24"/>
                <w:szCs w:val="24"/>
                <w:u w:val="none"/>
                <w:lang w:val="en-US" w:eastAsia="zh-CN" w:bidi="ar"/>
              </w:rPr>
              <w:t>日</w:t>
            </w:r>
          </w:p>
        </w:tc>
      </w:tr>
      <w:tr w14:paraId="7A5B4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13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DE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F7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531" w:type="dxa"/>
            <w:tcBorders>
              <w:top w:val="single" w:color="000000" w:sz="4" w:space="0"/>
              <w:left w:val="single" w:color="000000" w:sz="4" w:space="0"/>
              <w:bottom w:val="nil"/>
              <w:right w:val="single" w:color="000000" w:sz="4" w:space="0"/>
            </w:tcBorders>
            <w:shd w:val="clear" w:color="auto" w:fill="auto"/>
            <w:vAlign w:val="center"/>
          </w:tcPr>
          <w:p w14:paraId="1B27DC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64BE">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0715A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3" w:hRule="atLeast"/>
        </w:trPr>
        <w:tc>
          <w:tcPr>
            <w:tcW w:w="705" w:type="dxa"/>
            <w:tcBorders>
              <w:top w:val="single" w:color="000000" w:sz="4" w:space="0"/>
              <w:left w:val="single" w:color="000000" w:sz="4" w:space="0"/>
              <w:bottom w:val="single" w:color="auto" w:sz="4" w:space="0"/>
              <w:right w:val="single" w:color="000000" w:sz="4" w:space="0"/>
            </w:tcBorders>
            <w:shd w:val="clear" w:color="auto" w:fill="auto"/>
            <w:vAlign w:val="center"/>
          </w:tcPr>
          <w:p w14:paraId="031C13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auto" w:sz="4" w:space="0"/>
              <w:right w:val="single" w:color="000000" w:sz="4" w:space="0"/>
            </w:tcBorders>
            <w:shd w:val="clear" w:color="auto" w:fill="auto"/>
            <w:vAlign w:val="center"/>
          </w:tcPr>
          <w:p w14:paraId="3FB617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tcBorders>
              <w:top w:val="single" w:color="000000" w:sz="4" w:space="0"/>
              <w:left w:val="single" w:color="000000" w:sz="4" w:space="0"/>
              <w:bottom w:val="single" w:color="auto" w:sz="4" w:space="0"/>
              <w:right w:val="single" w:color="000000" w:sz="4" w:space="0"/>
            </w:tcBorders>
            <w:shd w:val="clear" w:color="auto" w:fill="auto"/>
            <w:vAlign w:val="center"/>
          </w:tcPr>
          <w:p w14:paraId="5124B0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扛稳扛牢巡察整改主体责任。</w:t>
            </w:r>
          </w:p>
        </w:tc>
        <w:tc>
          <w:tcPr>
            <w:tcW w:w="5531" w:type="dxa"/>
            <w:tcBorders>
              <w:top w:val="single" w:color="000000" w:sz="4" w:space="0"/>
              <w:left w:val="single" w:color="000000" w:sz="4" w:space="0"/>
              <w:bottom w:val="single" w:color="auto" w:sz="4" w:space="0"/>
              <w:right w:val="single" w:color="000000" w:sz="4" w:space="0"/>
            </w:tcBorders>
            <w:shd w:val="clear" w:color="auto" w:fill="auto"/>
            <w:vAlign w:val="center"/>
          </w:tcPr>
          <w:p w14:paraId="7DA236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相关结余资金已存入会计委托代理服务中心。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整改推进与佐证材料收集工作同步落实，跟踪整改进展，及时收集整理相关佐证材料，建立完善的问题整改台账。三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hint="eastAsia" w:ascii="方正仿宋简体" w:hAnsi="方正仿宋简体" w:eastAsia="方正仿宋简体" w:cs="方正仿宋简体"/>
                <w:i w:val="0"/>
                <w:iCs w:val="0"/>
                <w:color w:val="000000"/>
                <w:kern w:val="0"/>
                <w:sz w:val="24"/>
                <w:szCs w:val="24"/>
                <w:u w:val="none"/>
                <w:lang w:val="en-US" w:eastAsia="zh-CN" w:bidi="ar"/>
              </w:rPr>
              <w:t>明确专人负责档案日常收集、整理、保管等工作，在人员工作岗位调整或变动时，及时办理交接，确保档案资料不丢失、不遗漏。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A250">
            <w:pPr>
              <w:jc w:val="center"/>
              <w:rPr>
                <w:rFonts w:hint="eastAsia" w:ascii="方正仿宋简体" w:hAnsi="方正仿宋简体" w:eastAsia="方正仿宋简体" w:cs="方正仿宋简体"/>
                <w:i w:val="0"/>
                <w:iCs w:val="0"/>
                <w:color w:val="000000"/>
                <w:sz w:val="24"/>
                <w:szCs w:val="24"/>
                <w:u w:val="none"/>
              </w:rPr>
            </w:pPr>
          </w:p>
        </w:tc>
      </w:tr>
      <w:tr w14:paraId="4683E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025C1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FCC4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40C4C3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12E24E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各党支部严格执行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、主题党日等党内组织生活制度，将习近平总书记重要讲话和重要指示批示精神作为首学内容，参照乡党委统一推送的学习材料和工作提示精心组织实施，并及时将学习开展情况、参与人员等信息录入</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云岭先锋</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系统。</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由村党总支副书记负责，对各党支部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、主题党日学习开展情况进行日常检查和提醒指导，及时提醒政治理论学习落实，目前学习内容完整、学习效果明显。</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76DEB0F">
            <w:pPr>
              <w:jc w:val="center"/>
              <w:rPr>
                <w:rFonts w:hint="default" w:ascii="Times New Roman" w:hAnsi="Times New Roman" w:eastAsia="宋体" w:cs="Times New Roman"/>
                <w:i w:val="0"/>
                <w:iCs w:val="0"/>
                <w:color w:val="000000"/>
                <w:sz w:val="24"/>
                <w:szCs w:val="24"/>
                <w:u w:val="none"/>
              </w:rPr>
            </w:pPr>
          </w:p>
        </w:tc>
      </w:tr>
      <w:tr w14:paraId="6A4B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2E128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653F07">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3CB1C6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强化监督责任履行。</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0D37E4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已对村委会现有固定资产进行清查盘点，核实资产数量、规格型号、使用状况等信息，更新完善至固定资产登记台账。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与乡农业农村发展服务中心对接，系统窗口开放时录入资产管理系统。</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管理工作业务培训会议，增强村监委主任的政策把握能力、监督发现问题能力和履职尽责能力，推动在村级重大事项监督、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管理、惠农政策落实、村干部廉洁履职等工作中发挥更大作用。</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村监委树立主动监督意识，积极履行监督职责，定期开展风险排查和分析研判，切实发挥在村级事务监督管理、风险防控、民主决策执行等方面的监督保障作用。</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572E1CEC">
            <w:pPr>
              <w:jc w:val="center"/>
              <w:rPr>
                <w:rFonts w:hint="default" w:ascii="Times New Roman" w:hAnsi="Times New Roman" w:eastAsia="宋体" w:cs="Times New Roman"/>
                <w:i w:val="0"/>
                <w:iCs w:val="0"/>
                <w:color w:val="000000"/>
                <w:sz w:val="24"/>
                <w:szCs w:val="24"/>
                <w:u w:val="none"/>
              </w:rPr>
            </w:pPr>
          </w:p>
        </w:tc>
      </w:tr>
      <w:tr w14:paraId="3F62C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F0419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46DC2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A6F7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hint="eastAsia" w:ascii="方正仿宋简体" w:hAnsi="方正仿宋简体" w:eastAsia="方正仿宋简体" w:cs="方正仿宋简体"/>
                <w:i w:val="0"/>
                <w:iCs w:val="0"/>
                <w:color w:val="000000"/>
                <w:kern w:val="0"/>
                <w:sz w:val="24"/>
                <w:szCs w:val="24"/>
                <w:u w:val="none"/>
                <w:lang w:val="en-US" w:eastAsia="zh-CN" w:bidi="ar"/>
              </w:rPr>
              <w:t>狠抓惠民政策落实。</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310DF7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李贵寨该高龄老人，按照《普洱市</w:t>
            </w:r>
            <w:r>
              <w:rPr>
                <w:rFonts w:hint="default" w:ascii="Times New Roman" w:hAnsi="Times New Roman" w:eastAsia="方正仿宋简体" w:cs="Times New Roman"/>
                <w:i w:val="0"/>
                <w:iCs w:val="0"/>
                <w:color w:val="000000"/>
                <w:kern w:val="0"/>
                <w:sz w:val="24"/>
                <w:szCs w:val="24"/>
                <w:u w:val="none"/>
                <w:lang w:val="en-US" w:eastAsia="zh-CN" w:bidi="ar"/>
              </w:rPr>
              <w:t>80</w:t>
            </w:r>
            <w:r>
              <w:rPr>
                <w:rFonts w:hint="eastAsia" w:ascii="方正仿宋简体" w:hAnsi="方正仿宋简体" w:eastAsia="方正仿宋简体" w:cs="方正仿宋简体"/>
                <w:i w:val="0"/>
                <w:iCs w:val="0"/>
                <w:color w:val="000000"/>
                <w:kern w:val="0"/>
                <w:sz w:val="24"/>
                <w:szCs w:val="24"/>
                <w:u w:val="none"/>
                <w:lang w:val="en-US" w:eastAsia="zh-CN" w:bidi="ar"/>
              </w:rPr>
              <w:t>周岁以上老年人高龄津贴使用管理办法》，符合享受补发的</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1-3</w:t>
            </w:r>
            <w:r>
              <w:rPr>
                <w:rFonts w:hint="eastAsia" w:ascii="方正仿宋简体" w:hAnsi="方正仿宋简体" w:eastAsia="方正仿宋简体" w:cs="方正仿宋简体"/>
                <w:i w:val="0"/>
                <w:iCs w:val="0"/>
                <w:color w:val="000000"/>
                <w:kern w:val="0"/>
                <w:sz w:val="24"/>
                <w:szCs w:val="24"/>
                <w:u w:val="none"/>
                <w:lang w:val="en-US" w:eastAsia="zh-CN" w:bidi="ar"/>
              </w:rPr>
              <w:t>月高龄津贴，已于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hint="eastAsia" w:ascii="方正仿宋简体" w:hAnsi="方正仿宋简体" w:eastAsia="方正仿宋简体" w:cs="方正仿宋简体"/>
                <w:i w:val="0"/>
                <w:iCs w:val="0"/>
                <w:color w:val="000000"/>
                <w:kern w:val="0"/>
                <w:sz w:val="24"/>
                <w:szCs w:val="24"/>
                <w:u w:val="none"/>
                <w:lang w:val="en-US" w:eastAsia="zh-CN" w:bidi="ar"/>
              </w:rPr>
              <w:t>月补发。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村级民政协理员积极参训</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充电赋能</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，通过乡级组织的专题业务培训，已将政策精神吃透、操作流程理顺，为服务群众打下坚实基础。三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hint="eastAsia" w:ascii="方正仿宋简体" w:hAnsi="方正仿宋简体" w:eastAsia="方正仿宋简体" w:cs="方正仿宋简体"/>
                <w:i w:val="0"/>
                <w:iCs w:val="0"/>
                <w:color w:val="000000"/>
                <w:kern w:val="0"/>
                <w:sz w:val="24"/>
                <w:szCs w:val="24"/>
                <w:u w:val="none"/>
                <w:lang w:val="en-US" w:eastAsia="zh-CN" w:bidi="ar"/>
              </w:rPr>
              <w:t>依据乡级数据，对</w:t>
            </w:r>
            <w:r>
              <w:rPr>
                <w:rFonts w:hint="default" w:ascii="Times New Roman" w:hAnsi="Times New Roman" w:eastAsia="方正仿宋简体" w:cs="Times New Roman"/>
                <w:i w:val="0"/>
                <w:iCs w:val="0"/>
                <w:color w:val="000000"/>
                <w:kern w:val="0"/>
                <w:sz w:val="24"/>
                <w:szCs w:val="24"/>
                <w:u w:val="none"/>
                <w:lang w:val="en-US" w:eastAsia="zh-CN" w:bidi="ar"/>
              </w:rPr>
              <w:t>80</w:t>
            </w:r>
            <w:r>
              <w:rPr>
                <w:rFonts w:hint="eastAsia" w:ascii="方正仿宋简体" w:hAnsi="方正仿宋简体" w:eastAsia="方正仿宋简体" w:cs="方正仿宋简体"/>
                <w:i w:val="0"/>
                <w:iCs w:val="0"/>
                <w:color w:val="000000"/>
                <w:kern w:val="0"/>
                <w:sz w:val="24"/>
                <w:szCs w:val="24"/>
                <w:u w:val="none"/>
                <w:lang w:val="en-US" w:eastAsia="zh-CN" w:bidi="ar"/>
              </w:rPr>
              <w:t>岁以上老人进行核查，确保识别零遗漏、帮办零距离，让高龄津贴政策直达老人手中。</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44A4F3C">
            <w:pPr>
              <w:jc w:val="center"/>
              <w:rPr>
                <w:rFonts w:hint="default" w:ascii="Times New Roman" w:hAnsi="Times New Roman" w:eastAsia="宋体" w:cs="Times New Roman"/>
                <w:i w:val="0"/>
                <w:iCs w:val="0"/>
                <w:color w:val="000000"/>
                <w:sz w:val="24"/>
                <w:szCs w:val="24"/>
                <w:u w:val="none"/>
              </w:rPr>
            </w:pPr>
          </w:p>
        </w:tc>
      </w:tr>
      <w:tr w14:paraId="23A28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7"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B9830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E2A11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6BF4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A4895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通过深入允糯组，对该户家庭的各项收支进行了实地核实与精准核算。经与现行低保政策条件进行细致比对，该村民不再符合低保补助条件，已于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hint="eastAsia" w:ascii="方正仿宋简体" w:hAnsi="方正仿宋简体" w:eastAsia="方正仿宋简体" w:cs="方正仿宋简体"/>
                <w:i w:val="0"/>
                <w:iCs w:val="0"/>
                <w:color w:val="000000"/>
                <w:kern w:val="0"/>
                <w:sz w:val="24"/>
                <w:szCs w:val="24"/>
                <w:u w:val="none"/>
                <w:lang w:val="en-US" w:eastAsia="zh-CN" w:bidi="ar"/>
              </w:rPr>
              <w:t>月停保，退回</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9</w:t>
            </w:r>
            <w:r>
              <w:rPr>
                <w:rFonts w:hint="eastAsia" w:ascii="方正仿宋简体" w:hAnsi="方正仿宋简体" w:eastAsia="方正仿宋简体" w:cs="方正仿宋简体"/>
                <w:i w:val="0"/>
                <w:iCs w:val="0"/>
                <w:color w:val="000000"/>
                <w:kern w:val="0"/>
                <w:sz w:val="24"/>
                <w:szCs w:val="24"/>
                <w:u w:val="none"/>
                <w:lang w:val="en-US" w:eastAsia="zh-CN" w:bidi="ar"/>
              </w:rPr>
              <w:t>月</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hint="eastAsia" w:ascii="方正仿宋简体" w:hAnsi="方正仿宋简体" w:eastAsia="方正仿宋简体" w:cs="方正仿宋简体"/>
                <w:i w:val="0"/>
                <w:iCs w:val="0"/>
                <w:color w:val="000000"/>
                <w:kern w:val="0"/>
                <w:sz w:val="24"/>
                <w:szCs w:val="24"/>
                <w:u w:val="none"/>
                <w:lang w:val="en-US" w:eastAsia="zh-CN" w:bidi="ar"/>
              </w:rPr>
              <w:t>月享受低保资金。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村级民政协理员参加乡级业务培训，掌握低保认定标准与动态管理要求，并能规范执行从申请到评议的流程。</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强化低保动态管理的常态化意识，通过定期分析研判，做到保障对象精准识别、政策资源高效落实。</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BED3B50">
            <w:pPr>
              <w:jc w:val="center"/>
              <w:rPr>
                <w:rFonts w:hint="default" w:ascii="Times New Roman" w:hAnsi="Times New Roman" w:eastAsia="宋体" w:cs="Times New Roman"/>
                <w:i w:val="0"/>
                <w:iCs w:val="0"/>
                <w:color w:val="000000"/>
                <w:sz w:val="24"/>
                <w:szCs w:val="24"/>
                <w:u w:val="none"/>
              </w:rPr>
            </w:pPr>
          </w:p>
        </w:tc>
      </w:tr>
      <w:tr w14:paraId="6E36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07317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C7EEA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A40CA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4213ED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针对农村危房改造与农房抗震改造未到位补助资金情况，组织开展了摸排工作。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已就未到位补助资金情况向乡级申报，正积极协调，争取尽快兑付到位。</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乡人民政府已向县级行文给予划拨未到位补助资金，并加强与县级部门的对接。</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5A2F8F2">
            <w:pPr>
              <w:jc w:val="center"/>
              <w:rPr>
                <w:rFonts w:hint="default" w:ascii="Times New Roman" w:hAnsi="Times New Roman" w:eastAsia="宋体" w:cs="Times New Roman"/>
                <w:i w:val="0"/>
                <w:iCs w:val="0"/>
                <w:color w:val="000000"/>
                <w:sz w:val="24"/>
                <w:szCs w:val="24"/>
                <w:u w:val="none"/>
              </w:rPr>
            </w:pPr>
          </w:p>
        </w:tc>
      </w:tr>
      <w:tr w14:paraId="18C9D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3"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369B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59FEF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06A36F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进一步强化对弱势群体的关心关爱。</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E91CC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为解决李贵寨组农户居住简易房的安全问题，村委会已就搬离简易房的安全必要性，开展了细致的沟通与动员工作，因暂无资金建盖安全住房，引导投靠亲友或租住本村长期外出户的闲置房屋，以解决其当前居住难题，该农户目前对于搬离简易房暂未达成一致。继续保持沟通，持续关注，并积极协助寻求其他解决途径。</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2B83F3CF">
            <w:pPr>
              <w:jc w:val="center"/>
              <w:rPr>
                <w:rFonts w:hint="default" w:ascii="Times New Roman" w:hAnsi="Times New Roman" w:eastAsia="宋体" w:cs="Times New Roman"/>
                <w:i w:val="0"/>
                <w:iCs w:val="0"/>
                <w:color w:val="000000"/>
                <w:sz w:val="24"/>
                <w:szCs w:val="24"/>
                <w:u w:val="none"/>
              </w:rPr>
            </w:pPr>
          </w:p>
        </w:tc>
      </w:tr>
      <w:tr w14:paraId="41CA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4"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E3F0C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8386D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5AA29E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持续巩固拓展脱贫攻坚成果同乡村振兴有效衔接。</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1E895B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已对防返贫动态监测台账进行全面核对与信息梳理，进一步完善台账。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通过组织村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、驻村工作队与挂组人员的政策培训，确保了全员熟练掌握监测帮扶的全流程操作。并同步规范防返贫动态监测台账的填写、更新与归档，确保台账信息与实际情况实时同步、账实相符。</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9C4CCF4">
            <w:pPr>
              <w:jc w:val="center"/>
              <w:rPr>
                <w:rFonts w:hint="default" w:ascii="Times New Roman" w:hAnsi="Times New Roman" w:eastAsia="宋体" w:cs="Times New Roman"/>
                <w:i w:val="0"/>
                <w:iCs w:val="0"/>
                <w:color w:val="000000"/>
                <w:sz w:val="24"/>
                <w:szCs w:val="24"/>
                <w:u w:val="none"/>
              </w:rPr>
            </w:pPr>
          </w:p>
        </w:tc>
      </w:tr>
      <w:tr w14:paraId="536F3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4"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0282A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372AC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158092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狠抓农村人居环境卫生整治。</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5D294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针对突出环境问题，点对点整治。集中清理了大桥头村街道，烂坝寨道路、小组活动室、公厕，山岭头组、上城组、扎克寨组道路、农户庭院，田房组道路、小组活动室和公厕。</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常态化落实</w:t>
            </w:r>
            <w:r>
              <w:rPr>
                <w:rFonts w:hint="default" w:ascii="Times New Roman" w:hAnsi="Times New Roman" w:eastAsia="方正仿宋简体" w:cs="Times New Roman"/>
                <w:i w:val="0"/>
                <w:iCs w:val="0"/>
                <w:color w:val="000000"/>
                <w:kern w:val="0"/>
                <w:sz w:val="24"/>
                <w:szCs w:val="24"/>
                <w:u w:val="none"/>
                <w:lang w:val="en-US" w:eastAsia="zh-CN" w:bidi="ar"/>
              </w:rPr>
              <w:t>10</w:t>
            </w:r>
            <w:r>
              <w:rPr>
                <w:rFonts w:hint="eastAsia" w:ascii="方正仿宋简体" w:hAnsi="方正仿宋简体" w:eastAsia="方正仿宋简体" w:cs="方正仿宋简体"/>
                <w:i w:val="0"/>
                <w:iCs w:val="0"/>
                <w:color w:val="000000"/>
                <w:kern w:val="0"/>
                <w:sz w:val="24"/>
                <w:szCs w:val="24"/>
                <w:u w:val="none"/>
                <w:lang w:val="en-US" w:eastAsia="zh-CN" w:bidi="ar"/>
              </w:rPr>
              <w:t>天一次的村民小组内环境卫生清扫，重点聚焦小组活动室、村组道路、公厕等公共区域，并点对点进行提醒，有效提升了村容村貌。</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CD67389">
            <w:pPr>
              <w:jc w:val="center"/>
              <w:rPr>
                <w:rFonts w:hint="default" w:ascii="Times New Roman" w:hAnsi="Times New Roman" w:eastAsia="宋体" w:cs="Times New Roman"/>
                <w:i w:val="0"/>
                <w:iCs w:val="0"/>
                <w:color w:val="000000"/>
                <w:sz w:val="24"/>
                <w:szCs w:val="24"/>
                <w:u w:val="none"/>
              </w:rPr>
            </w:pPr>
          </w:p>
        </w:tc>
      </w:tr>
      <w:tr w14:paraId="18C2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5"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35A21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3D178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17AB58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压紧压实校园区域管理责任。</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208995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已完成对大桥头村完小校园内校务公示栏的清理工作，对破损、脱落的宣传海报及过期信息进行了集中清除与更新。</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对影响消防设施使用的花盆等物品进行了移置处理，确保灭火器周边区域通畅，符合安全规范。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已提醒相关教师对宿舍走栏内堆放的杂物及不规范晾晒的衣物进行清理，保障公共通道整洁有序。</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强化校园日常管理，通过常态化维护保障校园环境整洁优美，结合动态化排查及时消除各类安全隐患。</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6F18EBC">
            <w:pPr>
              <w:jc w:val="center"/>
              <w:rPr>
                <w:rFonts w:hint="default" w:ascii="Times New Roman" w:hAnsi="Times New Roman" w:eastAsia="宋体" w:cs="Times New Roman"/>
                <w:i w:val="0"/>
                <w:iCs w:val="0"/>
                <w:color w:val="000000"/>
                <w:sz w:val="24"/>
                <w:szCs w:val="24"/>
                <w:u w:val="none"/>
              </w:rPr>
            </w:pPr>
          </w:p>
        </w:tc>
      </w:tr>
      <w:tr w14:paraId="29A1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133B4F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31455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6180F1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r>
              <w:rPr>
                <w:rFonts w:ascii="方正仿宋简体" w:hAnsi="方正仿宋简体" w:eastAsia="方正仿宋简体" w:cs="方正仿宋简体"/>
                <w:i w:val="0"/>
                <w:iCs w:val="0"/>
                <w:color w:val="000000"/>
                <w:kern w:val="0"/>
                <w:sz w:val="24"/>
                <w:szCs w:val="24"/>
                <w:u w:val="none"/>
                <w:lang w:val="en-US" w:eastAsia="zh-CN" w:bidi="ar"/>
              </w:rPr>
              <w:t>补齐常态化开展扫黑除恶工作短板。</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9C828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已严格按照标准完成扫黑除恶群众举报箱的悬挂工作。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落实专人专管，确保日常维护到位。</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763405E">
            <w:pPr>
              <w:jc w:val="center"/>
              <w:rPr>
                <w:rFonts w:hint="eastAsia" w:ascii="方正仿宋简体" w:hAnsi="方正仿宋简体" w:eastAsia="方正仿宋简体" w:cs="方正仿宋简体"/>
                <w:i w:val="0"/>
                <w:iCs w:val="0"/>
                <w:color w:val="000000"/>
                <w:sz w:val="24"/>
                <w:szCs w:val="24"/>
                <w:u w:val="none"/>
              </w:rPr>
            </w:pPr>
          </w:p>
        </w:tc>
      </w:tr>
      <w:tr w14:paraId="3D87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6D034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75F7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auto" w:sz="4" w:space="0"/>
              <w:left w:val="single" w:color="auto" w:sz="4" w:space="0"/>
              <w:bottom w:val="single" w:color="auto" w:sz="4" w:space="0"/>
              <w:right w:val="single" w:color="auto" w:sz="4" w:space="0"/>
            </w:tcBorders>
            <w:shd w:val="clear" w:color="auto" w:fill="auto"/>
            <w:vAlign w:val="center"/>
          </w:tcPr>
          <w:p w14:paraId="072E42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切实提升对党风廉政建设工作的重视程度。</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46AC1F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高度重视并扎实推进党风廉政建设工作，先后组织召开党风廉政建设专题工作会议</w:t>
            </w:r>
            <w:r>
              <w:rPr>
                <w:rFonts w:hint="default" w:ascii="Times New Roman" w:hAnsi="Times New Roman" w:eastAsia="方正仿宋简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次。严格根据乡党委关于年度党风廉政建设工作要求，紧密结合年度中心任务与实际情况，进行了充分研讨，制定了</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年度党风廉政建设年度工作计划。</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根据年度工作计划完成情况，党总支书记撰写并提交了个人述责述廉报告，村党总支组织撰写党风廉政建设年终工作总结。</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1111F799">
            <w:pPr>
              <w:jc w:val="center"/>
              <w:rPr>
                <w:rFonts w:hint="default" w:ascii="Times New Roman" w:hAnsi="Times New Roman" w:eastAsia="宋体" w:cs="Times New Roman"/>
                <w:i w:val="0"/>
                <w:iCs w:val="0"/>
                <w:color w:val="000000"/>
                <w:sz w:val="24"/>
                <w:szCs w:val="24"/>
                <w:u w:val="none"/>
              </w:rPr>
            </w:pPr>
          </w:p>
        </w:tc>
      </w:tr>
      <w:tr w14:paraId="6BDD1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29759E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CB231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32CC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方正仿宋简体" w:hAnsi="方正仿宋简体" w:eastAsia="方正仿宋简体" w:cs="方正仿宋简体"/>
                <w:i w:val="0"/>
                <w:iCs w:val="0"/>
                <w:color w:val="000000"/>
                <w:kern w:val="0"/>
                <w:sz w:val="24"/>
                <w:szCs w:val="24"/>
                <w:u w:val="none"/>
                <w:lang w:val="en-US" w:eastAsia="zh-CN" w:bidi="ar"/>
              </w:rPr>
              <w:t>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w:t>
            </w: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2D34E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干部、村民小组干部开展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管理培训，严格规范资金审批、票据管理、收支公开等关键环节流程。</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严格执行村级报销凭证审核，所有报销事项收集真实、完整的原始凭证，审批人在前置审核确认无误的基础上履行审批手续，保证每笔支出有源可溯、有据可查，全面做到账实相符。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村监委负责对报销事项进行严格的合规性审查与实质核对，并对资金拨付、使用及流向实施监督，确保资金用途明确、账实相符。</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3B26FD8F">
            <w:pPr>
              <w:jc w:val="center"/>
              <w:rPr>
                <w:rFonts w:hint="default" w:ascii="Times New Roman" w:hAnsi="Times New Roman" w:eastAsia="宋体" w:cs="Times New Roman"/>
                <w:i w:val="0"/>
                <w:iCs w:val="0"/>
                <w:color w:val="000000"/>
                <w:sz w:val="24"/>
                <w:szCs w:val="24"/>
                <w:u w:val="none"/>
              </w:rPr>
            </w:pPr>
          </w:p>
        </w:tc>
      </w:tr>
      <w:tr w14:paraId="726FC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CE1B7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5EF1F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6E403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444935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已对村委会现有固定资产进行清查盘点，核实资产数量、规格型号、使用状况等信息，更新完善至固定资产登记台账。</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与乡农业农村发展服务中心对接，系统窗口开放时录入资产管理系统。</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3066B84">
            <w:pPr>
              <w:jc w:val="center"/>
              <w:rPr>
                <w:rFonts w:hint="default" w:ascii="Times New Roman" w:hAnsi="Times New Roman" w:eastAsia="宋体" w:cs="Times New Roman"/>
                <w:i w:val="0"/>
                <w:iCs w:val="0"/>
                <w:color w:val="000000"/>
                <w:sz w:val="24"/>
                <w:szCs w:val="24"/>
                <w:u w:val="none"/>
              </w:rPr>
            </w:pPr>
          </w:p>
        </w:tc>
      </w:tr>
      <w:tr w14:paraId="4855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3669E7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41FDE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B57E34">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66AC3D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同下新寨组现金留存人员对接沟通，提醒将结余现金存入会计委托代理服务中心。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聚焦村级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管理能力建设，组织开展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管理培训，要求所有村组集体收入须在收款当日全额、及时缴存至会计委托代理服务中心，着力提升小组干部的廉洁自律意识与履职能力。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村监委常态化开展对村级财务的监督检查，确保资金管理纪律得到有效遵守。</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F91ECED">
            <w:pPr>
              <w:jc w:val="center"/>
              <w:rPr>
                <w:rFonts w:hint="default" w:ascii="Times New Roman" w:hAnsi="Times New Roman" w:eastAsia="宋体" w:cs="Times New Roman"/>
                <w:i w:val="0"/>
                <w:iCs w:val="0"/>
                <w:color w:val="000000"/>
                <w:sz w:val="24"/>
                <w:szCs w:val="24"/>
                <w:u w:val="none"/>
              </w:rPr>
            </w:pPr>
          </w:p>
        </w:tc>
      </w:tr>
      <w:tr w14:paraId="1B25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4"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CA1F5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76F6A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BD93A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2EAAEF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村监委到大桥头村一组、烂坝寨组核实工作经费使用情况，大桥头一组相关资金已存至会计委托代理服务中心。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计划对相关责任人员进行批评教育，要求其强化纪律意识，规范使用经费。</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干部、村民小组干部开展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管理培训，对资金使用审批流程、财务纪律等内容进行深入讲解，增强村组干部规范使用工作经费的意识和能力。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hint="eastAsia" w:ascii="方正仿宋简体" w:hAnsi="方正仿宋简体" w:eastAsia="方正仿宋简体" w:cs="方正仿宋简体"/>
                <w:i w:val="0"/>
                <w:iCs w:val="0"/>
                <w:color w:val="000000"/>
                <w:kern w:val="0"/>
                <w:sz w:val="24"/>
                <w:szCs w:val="24"/>
                <w:u w:val="none"/>
                <w:lang w:val="en-US" w:eastAsia="zh-CN" w:bidi="ar"/>
              </w:rPr>
              <w:t>村监委持续履行监督职责，通过定期检查与随机抽查相结合的方式，对各类资金使用情况实施监督，确保资金管理严格规范、使用透明高效。</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0E3A9672">
            <w:pPr>
              <w:jc w:val="center"/>
              <w:rPr>
                <w:rFonts w:hint="default" w:ascii="Times New Roman" w:hAnsi="Times New Roman" w:eastAsia="宋体" w:cs="Times New Roman"/>
                <w:i w:val="0"/>
                <w:iCs w:val="0"/>
                <w:color w:val="000000"/>
                <w:sz w:val="24"/>
                <w:szCs w:val="24"/>
                <w:u w:val="none"/>
              </w:rPr>
            </w:pPr>
          </w:p>
        </w:tc>
      </w:tr>
      <w:tr w14:paraId="5EF09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09BF79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64F56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1625BB">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202C5D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干部、村民小组干部开展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管理培训，各类会议须先明确用餐标准与参会人员范围。在费用报销环节，必须确保所有凭证要素齐备，并依规履行逐项审核程序。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村监委对报账实施常态化监督，通过持续跟踪与重点检查，确保各项规定落地见效。</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7668908A">
            <w:pPr>
              <w:jc w:val="center"/>
              <w:rPr>
                <w:rFonts w:hint="default" w:ascii="Times New Roman" w:hAnsi="Times New Roman" w:eastAsia="宋体" w:cs="Times New Roman"/>
                <w:i w:val="0"/>
                <w:iCs w:val="0"/>
                <w:color w:val="000000"/>
                <w:sz w:val="24"/>
                <w:szCs w:val="24"/>
                <w:u w:val="none"/>
              </w:rPr>
            </w:pPr>
          </w:p>
        </w:tc>
      </w:tr>
      <w:tr w14:paraId="75A4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579B94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0ECE20">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74FB7D">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554C17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针对大桥头一、二、三、四组结余的街道管理承包费，已进行专项提醒工作，目前街道管理费已按规定存入会计委托代理服务中心。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组织大桥头一、二、三、四组研究拟定街道管理办法，计划经</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程序审议后执行。</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F6A05BF">
            <w:pPr>
              <w:jc w:val="center"/>
              <w:rPr>
                <w:rFonts w:hint="eastAsia" w:ascii="方正仿宋简体" w:hAnsi="方正仿宋简体" w:eastAsia="方正仿宋简体" w:cs="方正仿宋简体"/>
                <w:i w:val="0"/>
                <w:iCs w:val="0"/>
                <w:color w:val="000000"/>
                <w:sz w:val="24"/>
                <w:szCs w:val="24"/>
                <w:u w:val="none"/>
              </w:rPr>
            </w:pPr>
          </w:p>
        </w:tc>
      </w:tr>
      <w:tr w14:paraId="570E3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661857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0C8433">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B9B074">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74E3ED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已就相关资金的存入情况，向大桥头一、二、三、四组进行了说明，保障了村民的知情权与监督权。</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4999D60F">
            <w:pPr>
              <w:jc w:val="center"/>
              <w:rPr>
                <w:rFonts w:hint="default" w:ascii="Times New Roman" w:hAnsi="Times New Roman" w:eastAsia="宋体" w:cs="Times New Roman"/>
                <w:i w:val="0"/>
                <w:iCs w:val="0"/>
                <w:color w:val="000000"/>
                <w:sz w:val="24"/>
                <w:szCs w:val="24"/>
                <w:u w:val="none"/>
              </w:rPr>
            </w:pPr>
          </w:p>
        </w:tc>
      </w:tr>
      <w:tr w14:paraId="340A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0" w:hRule="atLeast"/>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4E57DC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1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93B0A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F76BF5">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auto" w:sz="4" w:space="0"/>
              <w:left w:val="single" w:color="auto" w:sz="4" w:space="0"/>
              <w:bottom w:val="single" w:color="auto" w:sz="4" w:space="0"/>
              <w:right w:val="single" w:color="auto" w:sz="4" w:space="0"/>
            </w:tcBorders>
            <w:shd w:val="clear" w:color="auto" w:fill="auto"/>
            <w:vAlign w:val="center"/>
          </w:tcPr>
          <w:p w14:paraId="104F4A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w:t>
            </w:r>
            <w:r>
              <w:rPr>
                <w:rFonts w:hint="default" w:ascii="Times New Roman" w:hAnsi="Times New Roman" w:eastAsia="方正仿宋简体" w:cs="Times New Roman"/>
                <w:i w:val="0"/>
                <w:iCs w:val="0"/>
                <w:color w:val="000000"/>
                <w:kern w:val="0"/>
                <w:sz w:val="24"/>
                <w:szCs w:val="24"/>
                <w:u w:val="none"/>
                <w:lang w:val="en-US" w:eastAsia="zh-CN" w:bidi="ar"/>
              </w:rPr>
              <w:t>2022</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2023</w:t>
            </w:r>
            <w:r>
              <w:rPr>
                <w:rFonts w:hint="eastAsia"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2024</w:t>
            </w:r>
            <w:r>
              <w:rPr>
                <w:rFonts w:hint="eastAsia" w:ascii="方正仿宋简体" w:hAnsi="方正仿宋简体" w:eastAsia="方正仿宋简体" w:cs="方正仿宋简体"/>
                <w:i w:val="0"/>
                <w:iCs w:val="0"/>
                <w:color w:val="000000"/>
                <w:kern w:val="0"/>
                <w:sz w:val="24"/>
                <w:szCs w:val="24"/>
                <w:u w:val="none"/>
                <w:lang w:val="en-US" w:eastAsia="zh-CN" w:bidi="ar"/>
              </w:rPr>
              <w:t>年水费收支情况开展了核查，结余资金已存入会计委托代理服务中心。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聚焦村级</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管理能力建设，组织开展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管理培训，要求所有村组集体收入须在收款当日全额、及时缴存至会计委托代理服务中心，着力提升廉洁自律意识与履职能力。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村监委把</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坐收坐支</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问题纳入重点监督内容，常态化开展对村级财务的监督检查，确保资金管理纪律得到有效遵守。</w:t>
            </w:r>
          </w:p>
        </w:tc>
        <w:tc>
          <w:tcPr>
            <w:tcW w:w="800" w:type="dxa"/>
            <w:tcBorders>
              <w:top w:val="single" w:color="000000" w:sz="4" w:space="0"/>
              <w:left w:val="single" w:color="auto" w:sz="4" w:space="0"/>
              <w:bottom w:val="single" w:color="000000" w:sz="4" w:space="0"/>
              <w:right w:val="single" w:color="000000" w:sz="4" w:space="0"/>
            </w:tcBorders>
            <w:shd w:val="clear" w:color="auto" w:fill="auto"/>
            <w:vAlign w:val="center"/>
          </w:tcPr>
          <w:p w14:paraId="63B82B22">
            <w:pPr>
              <w:jc w:val="center"/>
              <w:rPr>
                <w:rFonts w:hint="default" w:ascii="Times New Roman" w:hAnsi="Times New Roman" w:eastAsia="宋体" w:cs="Times New Roman"/>
                <w:i w:val="0"/>
                <w:iCs w:val="0"/>
                <w:color w:val="000000"/>
                <w:sz w:val="24"/>
                <w:szCs w:val="24"/>
                <w:u w:val="none"/>
              </w:rPr>
            </w:pPr>
          </w:p>
        </w:tc>
      </w:tr>
      <w:tr w14:paraId="7FA55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trPr>
        <w:tc>
          <w:tcPr>
            <w:tcW w:w="705" w:type="dxa"/>
            <w:tcBorders>
              <w:top w:val="single" w:color="auto" w:sz="4" w:space="0"/>
              <w:left w:val="single" w:color="000000" w:sz="4" w:space="0"/>
              <w:bottom w:val="single" w:color="000000" w:sz="4" w:space="0"/>
              <w:right w:val="single" w:color="000000" w:sz="4" w:space="0"/>
            </w:tcBorders>
            <w:shd w:val="clear" w:color="auto" w:fill="auto"/>
            <w:vAlign w:val="center"/>
          </w:tcPr>
          <w:p w14:paraId="3A294B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11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86CAE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auto" w:sz="4" w:space="0"/>
              <w:left w:val="single" w:color="000000" w:sz="4" w:space="0"/>
              <w:bottom w:val="single" w:color="000000" w:sz="4" w:space="0"/>
              <w:right w:val="single" w:color="000000" w:sz="4" w:space="0"/>
            </w:tcBorders>
            <w:shd w:val="clear" w:color="auto" w:fill="auto"/>
            <w:vAlign w:val="center"/>
          </w:tcPr>
          <w:p w14:paraId="1378E7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531" w:type="dxa"/>
            <w:tcBorders>
              <w:top w:val="single" w:color="auto" w:sz="4" w:space="0"/>
              <w:left w:val="single" w:color="000000" w:sz="4" w:space="0"/>
              <w:bottom w:val="single" w:color="000000" w:sz="4" w:space="0"/>
              <w:right w:val="single" w:color="000000" w:sz="4" w:space="0"/>
            </w:tcBorders>
            <w:shd w:val="clear" w:color="auto" w:fill="auto"/>
            <w:vAlign w:val="center"/>
          </w:tcPr>
          <w:p w14:paraId="4537ED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组织下设各党支部学习党建业务知识与工作规范。党总支及各党支部结合自身实际，研究制定</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hint="eastAsia" w:ascii="方正仿宋简体" w:hAnsi="方正仿宋简体" w:eastAsia="方正仿宋简体" w:cs="方正仿宋简体"/>
                <w:i w:val="0"/>
                <w:iCs w:val="0"/>
                <w:color w:val="000000"/>
                <w:kern w:val="0"/>
                <w:sz w:val="24"/>
                <w:szCs w:val="24"/>
                <w:u w:val="none"/>
                <w:lang w:val="en-US" w:eastAsia="zh-CN" w:bidi="ar"/>
              </w:rPr>
              <w:t>年度工作计划，并加强对计划内容的审核把关，确保各党支部计划方向正确、切合实际。</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掌握各党支部年度工作计划的推进落实情况，年终组织党总支和各党支部梳理年度工作，撰写年终工作总结，并对其内容真实性、完整性与规范性进行严格审查把关。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311A">
            <w:pPr>
              <w:jc w:val="center"/>
              <w:rPr>
                <w:rFonts w:hint="default" w:ascii="Times New Roman" w:hAnsi="Times New Roman" w:eastAsia="宋体" w:cs="Times New Roman"/>
                <w:i w:val="0"/>
                <w:iCs w:val="0"/>
                <w:color w:val="000000"/>
                <w:sz w:val="24"/>
                <w:szCs w:val="24"/>
                <w:u w:val="none"/>
              </w:rPr>
            </w:pPr>
          </w:p>
        </w:tc>
      </w:tr>
      <w:tr w14:paraId="77984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8B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B3A0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BB4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E3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组织对落实</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、主题党日等制度开展专项业务培训，进一步明确了时间节点、频次要求和记录规范。提升了执行基本制度的自觉性与规范性。</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持续加强对各党支部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、主题党日等制度落实情况的检查指导。目前，所有党支部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、主题党日均已实现规范化。</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5BE7">
            <w:pPr>
              <w:jc w:val="center"/>
              <w:rPr>
                <w:rFonts w:hint="default" w:ascii="Times New Roman" w:hAnsi="Times New Roman" w:eastAsia="宋体" w:cs="Times New Roman"/>
                <w:i w:val="0"/>
                <w:iCs w:val="0"/>
                <w:color w:val="000000"/>
                <w:sz w:val="24"/>
                <w:szCs w:val="24"/>
                <w:u w:val="none"/>
              </w:rPr>
            </w:pPr>
          </w:p>
        </w:tc>
      </w:tr>
      <w:tr w14:paraId="53ED8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EED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A6B5F">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47D7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B1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严格规范程序，组织召开巡察整改专题组织生活会。会前通过广泛征求群众意见、深入开展谈心谈话，认真查摆剖析问题并撰写材料；会上严肃开展批评与自我批评，真正做到红脸出汗、凝聚共识，切实提升了会议质量与实效。</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default" w:ascii="Times New Roman" w:hAnsi="Times New Roman" w:eastAsia="方正仿宋简体" w:cs="Times New Roman"/>
                <w:i w:val="0"/>
                <w:iCs w:val="0"/>
                <w:color w:val="000000"/>
                <w:kern w:val="0"/>
                <w:sz w:val="24"/>
                <w:szCs w:val="24"/>
                <w:u w:val="none"/>
                <w:lang w:val="en-US" w:eastAsia="zh-CN" w:bidi="ar"/>
              </w:rPr>
              <w:t>2026</w:t>
            </w:r>
            <w:r>
              <w:rPr>
                <w:rFonts w:hint="eastAsia" w:ascii="方正仿宋简体" w:hAnsi="方正仿宋简体" w:eastAsia="方正仿宋简体" w:cs="方正仿宋简体"/>
                <w:i w:val="0"/>
                <w:iCs w:val="0"/>
                <w:color w:val="000000"/>
                <w:kern w:val="0"/>
                <w:sz w:val="24"/>
                <w:szCs w:val="24"/>
                <w:u w:val="none"/>
                <w:lang w:val="en-US" w:eastAsia="zh-CN" w:bidi="ar"/>
              </w:rPr>
              <w:t>年严格按乡党委要求及组织生活会程序，从严完成会前准备、谈心谈话、材料审核及批评与自我批评各环节，确保会议规范严肃、取得实效。</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06E6">
            <w:pPr>
              <w:jc w:val="center"/>
              <w:rPr>
                <w:rFonts w:hint="default" w:ascii="Times New Roman" w:hAnsi="Times New Roman" w:eastAsia="宋体" w:cs="Times New Roman"/>
                <w:i w:val="0"/>
                <w:iCs w:val="0"/>
                <w:color w:val="000000"/>
                <w:sz w:val="24"/>
                <w:szCs w:val="24"/>
                <w:u w:val="none"/>
              </w:rPr>
            </w:pPr>
          </w:p>
        </w:tc>
      </w:tr>
      <w:tr w14:paraId="6BEA6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1D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BF02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D6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加强档案管理工作。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FE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组织专人清查核实</w:t>
            </w:r>
            <w:r>
              <w:rPr>
                <w:rFonts w:hint="default" w:ascii="Times New Roman" w:hAnsi="Times New Roman" w:eastAsia="方正仿宋简体" w:cs="Times New Roman"/>
                <w:i w:val="0"/>
                <w:iCs w:val="0"/>
                <w:color w:val="000000"/>
                <w:kern w:val="0"/>
                <w:sz w:val="24"/>
                <w:szCs w:val="24"/>
                <w:u w:val="none"/>
                <w:lang w:val="en-US" w:eastAsia="zh-CN" w:bidi="ar"/>
              </w:rPr>
              <w:t>2021</w:t>
            </w:r>
            <w:r>
              <w:rPr>
                <w:rFonts w:hint="eastAsia" w:ascii="方正仿宋简体" w:hAnsi="方正仿宋简体" w:eastAsia="方正仿宋简体" w:cs="方正仿宋简体"/>
                <w:i w:val="0"/>
                <w:iCs w:val="0"/>
                <w:color w:val="000000"/>
                <w:kern w:val="0"/>
                <w:sz w:val="24"/>
                <w:szCs w:val="24"/>
                <w:u w:val="none"/>
                <w:lang w:val="en-US" w:eastAsia="zh-CN" w:bidi="ar"/>
              </w:rPr>
              <w:t>年大桥头和田房党支部换届选举材料。</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主动对接乡党委，核实相关批复文件并及时归档。</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明确专人负责档案日常收集、整理、保管等工作，在人员工作岗位调整或变动时，及时办理交接，确保档案资料不丢失、不遗漏。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8699">
            <w:pPr>
              <w:jc w:val="center"/>
              <w:rPr>
                <w:rFonts w:hint="default" w:ascii="Times New Roman" w:hAnsi="Times New Roman" w:eastAsia="宋体" w:cs="Times New Roman"/>
                <w:i w:val="0"/>
                <w:iCs w:val="0"/>
                <w:color w:val="000000"/>
                <w:sz w:val="24"/>
                <w:szCs w:val="24"/>
                <w:u w:val="none"/>
              </w:rPr>
            </w:pPr>
          </w:p>
        </w:tc>
      </w:tr>
      <w:tr w14:paraId="68E7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8D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8A8C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41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72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管理工作业务培训会议，组织开展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管理培训，推动熟练掌握并规范运用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，确保议事决策全过程规范、全方位透明，切实提升治理效能。</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规范履行党员大会审议、村民代表会议决议程序，对租地种植甘蔗事项进行决策，并公开决议及实施结果。</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村监委跟进</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hint="eastAsia" w:ascii="方正仿宋简体" w:hAnsi="方正仿宋简体" w:eastAsia="方正仿宋简体" w:cs="方正仿宋简体"/>
                <w:i w:val="0"/>
                <w:iCs w:val="0"/>
                <w:color w:val="000000"/>
                <w:kern w:val="0"/>
                <w:sz w:val="24"/>
                <w:szCs w:val="24"/>
                <w:u w:val="none"/>
                <w:lang w:val="en-US" w:eastAsia="zh-CN" w:bidi="ar"/>
              </w:rPr>
              <w:t>执行过程，既监督决策程序的合规性，又核验实施结果的真实性，以有力监督保障决策科学、执行到位。</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44C9">
            <w:pPr>
              <w:jc w:val="center"/>
              <w:rPr>
                <w:rFonts w:hint="default" w:ascii="Times New Roman" w:hAnsi="Times New Roman" w:eastAsia="宋体" w:cs="Times New Roman"/>
                <w:i w:val="0"/>
                <w:iCs w:val="0"/>
                <w:color w:val="000000"/>
                <w:sz w:val="24"/>
                <w:szCs w:val="24"/>
                <w:u w:val="none"/>
              </w:rPr>
            </w:pPr>
          </w:p>
        </w:tc>
      </w:tr>
      <w:tr w14:paraId="2509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86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3D20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DE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规范党旗制作。</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71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在深入学习《中国共产党党徽党旗条例》的基础上，组织村级党务工作者与各包组人员对村组织活动室及各小组活动室的党旗使用情况进行检查。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已撤下大桥头村组织活动室上墙党旗。</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2909">
            <w:pPr>
              <w:jc w:val="center"/>
              <w:rPr>
                <w:rFonts w:hint="default" w:ascii="Times New Roman" w:hAnsi="Times New Roman" w:eastAsia="宋体" w:cs="Times New Roman"/>
                <w:i w:val="0"/>
                <w:iCs w:val="0"/>
                <w:color w:val="000000"/>
                <w:sz w:val="24"/>
                <w:szCs w:val="24"/>
                <w:u w:val="none"/>
              </w:rPr>
            </w:pPr>
          </w:p>
        </w:tc>
      </w:tr>
      <w:tr w14:paraId="0BD70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F4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92A9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42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持续做好小组活动室及活动场所管理。</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D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hint="eastAsia" w:ascii="方正仿宋简体" w:hAnsi="方正仿宋简体" w:eastAsia="方正仿宋简体" w:cs="方正仿宋简体"/>
                <w:i w:val="0"/>
                <w:iCs w:val="0"/>
                <w:color w:val="000000"/>
                <w:kern w:val="0"/>
                <w:sz w:val="24"/>
                <w:szCs w:val="24"/>
                <w:u w:val="none"/>
                <w:lang w:val="en-US" w:eastAsia="zh-CN" w:bidi="ar"/>
              </w:rPr>
              <w:t>对村委会、村民小组活动室及其附属旗杆进行了逐一排查。</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hint="eastAsia" w:ascii="方正仿宋简体" w:hAnsi="方正仿宋简体" w:eastAsia="方正仿宋简体" w:cs="方正仿宋简体"/>
                <w:i w:val="0"/>
                <w:iCs w:val="0"/>
                <w:color w:val="000000"/>
                <w:kern w:val="0"/>
                <w:sz w:val="24"/>
                <w:szCs w:val="24"/>
                <w:u w:val="none"/>
                <w:lang w:val="en-US" w:eastAsia="zh-CN" w:bidi="ar"/>
              </w:rPr>
              <w:t>村委会、各村民小组已规范悬挂国旗。村委会、各村民小组指定专人负责国旗日常升降与维护，确保管理规范。</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hint="eastAsia" w:ascii="方正仿宋简体" w:hAnsi="方正仿宋简体" w:eastAsia="方正仿宋简体" w:cs="方正仿宋简体"/>
                <w:i w:val="0"/>
                <w:iCs w:val="0"/>
                <w:color w:val="000000"/>
                <w:kern w:val="0"/>
                <w:sz w:val="24"/>
                <w:szCs w:val="24"/>
                <w:u w:val="none"/>
                <w:lang w:val="en-US" w:eastAsia="zh-CN" w:bidi="ar"/>
              </w:rPr>
              <w:t>向乡基层党建办公室申请资金，用于对活动室及其附属旗杆进行必要的修缮。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AACE">
            <w:pPr>
              <w:jc w:val="center"/>
              <w:rPr>
                <w:rFonts w:hint="default" w:ascii="Times New Roman" w:hAnsi="Times New Roman" w:eastAsia="宋体" w:cs="Times New Roman"/>
                <w:i w:val="0"/>
                <w:iCs w:val="0"/>
                <w:color w:val="000000"/>
                <w:sz w:val="24"/>
                <w:szCs w:val="24"/>
                <w:u w:val="none"/>
              </w:rPr>
            </w:pPr>
          </w:p>
        </w:tc>
      </w:tr>
    </w:tbl>
    <w:p w14:paraId="5CC9DECD">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704001"/>
    <w:rsid w:val="2A704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2026-09-03T07:07:00Z</dcterms:created>
  <dc:creator>在水一方</dc:creator>
  <cp:lastModifiedBy>在水一方</cp:lastModifiedBy>
  <dcterms:modified xsi:type="dcterms:W3CDTF">2026-09-03T07:10:52Z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3CA792DD63BA494F93CA77C84FA81689_11</vt:lpwstr>
  </property>
  <property fmtid="{D5CDD505-2E9C-101B-9397-08002B2CF9AE}" pid="4" name="KSOTemplateDocerSaveRecord">
    <vt:lpwstr>eyJoZGlkIjoiZjVkZGY1M2E5OTE3ZDk1MzRmZjIzNDNkMTIxMTcxYmIiLCJ1c2VySWQiOiI0NjM0MDM3NDMifQ==</vt:lpwstr>
  </property>
</Properties>
</file>