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7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2117"/>
        <w:gridCol w:w="1624"/>
        <w:gridCol w:w="5531"/>
        <w:gridCol w:w="816"/>
      </w:tblGrid>
      <w:tr w14:paraId="4B1C8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0793" w:type="dxa"/>
            <w:gridSpan w:val="5"/>
            <w:tcBorders>
              <w:top w:val="nil"/>
              <w:left w:val="nil"/>
              <w:bottom w:val="nil"/>
              <w:right w:val="nil"/>
            </w:tcBorders>
            <w:shd w:val="clear" w:color="auto" w:fill="auto"/>
            <w:noWrap/>
            <w:vAlign w:val="top"/>
          </w:tcPr>
          <w:p w14:paraId="0B6006EF">
            <w:pPr>
              <w:keepNext w:val="0"/>
              <w:keepLines w:val="0"/>
              <w:widowControl/>
              <w:suppressLineNumbers w:val="0"/>
              <w:jc w:val="left"/>
              <w:textAlignment w:val="top"/>
              <w:rPr>
                <w:rFonts w:hint="default" w:ascii="Times New Roman" w:hAnsi="Times New Roman" w:eastAsia="宋体" w:cs="Times New Roman"/>
                <w:i w:val="0"/>
                <w:iCs w:val="0"/>
                <w:color w:val="000000"/>
                <w:sz w:val="34"/>
                <w:szCs w:val="34"/>
                <w:u w:val="none"/>
              </w:rPr>
            </w:pPr>
            <w:r>
              <w:rPr>
                <w:rFonts w:ascii="方正黑体简体" w:hAnsi="方正黑体简体" w:eastAsia="方正黑体简体" w:cs="方正黑体简体"/>
                <w:i w:val="0"/>
                <w:iCs w:val="0"/>
                <w:color w:val="000000"/>
                <w:kern w:val="0"/>
                <w:sz w:val="34"/>
                <w:szCs w:val="34"/>
                <w:u w:val="none"/>
                <w:lang w:val="en-US" w:eastAsia="zh-CN" w:bidi="ar"/>
              </w:rPr>
              <w:t>附件</w:t>
            </w:r>
            <w:r>
              <w:rPr>
                <w:rFonts w:hint="default" w:ascii="Times New Roman" w:hAnsi="Times New Roman" w:eastAsia="宋体" w:cs="Times New Roman"/>
                <w:i w:val="0"/>
                <w:iCs w:val="0"/>
                <w:color w:val="000000"/>
                <w:kern w:val="0"/>
                <w:sz w:val="34"/>
                <w:szCs w:val="34"/>
                <w:u w:val="none"/>
                <w:lang w:val="en-US" w:eastAsia="zh-CN" w:bidi="ar"/>
              </w:rPr>
              <w:t>11</w:t>
            </w:r>
          </w:p>
        </w:tc>
      </w:tr>
      <w:tr w14:paraId="27474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0793" w:type="dxa"/>
            <w:gridSpan w:val="5"/>
            <w:tcBorders>
              <w:top w:val="nil"/>
              <w:left w:val="nil"/>
              <w:bottom w:val="nil"/>
              <w:right w:val="nil"/>
            </w:tcBorders>
            <w:shd w:val="clear" w:color="auto" w:fill="auto"/>
            <w:noWrap/>
            <w:vAlign w:val="center"/>
          </w:tcPr>
          <w:p w14:paraId="4D09A7BA">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十三届县委第八轮巡察新寨村反馈问题社会公开台账</w:t>
            </w:r>
          </w:p>
        </w:tc>
      </w:tr>
      <w:tr w14:paraId="2E5D1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10793" w:type="dxa"/>
            <w:gridSpan w:val="5"/>
            <w:tcBorders>
              <w:top w:val="nil"/>
              <w:left w:val="nil"/>
              <w:bottom w:val="nil"/>
              <w:right w:val="nil"/>
            </w:tcBorders>
            <w:shd w:val="clear" w:color="auto" w:fill="auto"/>
            <w:noWrap/>
            <w:vAlign w:val="center"/>
          </w:tcPr>
          <w:p w14:paraId="52F82779">
            <w:pPr>
              <w:keepNext w:val="0"/>
              <w:keepLines w:val="0"/>
              <w:widowControl/>
              <w:suppressLineNumbers w:val="0"/>
              <w:jc w:val="center"/>
              <w:textAlignment w:val="center"/>
              <w:rPr>
                <w:rFonts w:ascii="方正楷体简体" w:hAnsi="方正楷体简体" w:eastAsia="方正楷体简体" w:cs="方正楷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填报单位（加盖公章）：中共谦六彝族乡委员会                  填报日期</w:t>
            </w:r>
            <w:r>
              <w:rPr>
                <w:rFonts w:hint="default" w:ascii="Times New Roman" w:hAnsi="Times New Roman" w:eastAsia="方正楷体简体" w:cs="Times New Roman"/>
                <w:i w:val="0"/>
                <w:iCs w:val="0"/>
                <w:color w:val="000000"/>
                <w:kern w:val="0"/>
                <w:sz w:val="24"/>
                <w:szCs w:val="24"/>
                <w:u w:val="none"/>
                <w:lang w:val="en-US" w:eastAsia="zh-CN" w:bidi="ar"/>
              </w:rPr>
              <w:t>：2026年8月28</w:t>
            </w:r>
            <w:r>
              <w:rPr>
                <w:rFonts w:hint="eastAsia" w:ascii="方正楷体简体" w:hAnsi="方正楷体简体" w:eastAsia="方正楷体简体" w:cs="方正楷体简体"/>
                <w:i w:val="0"/>
                <w:iCs w:val="0"/>
                <w:color w:val="000000"/>
                <w:kern w:val="0"/>
                <w:sz w:val="24"/>
                <w:szCs w:val="24"/>
                <w:u w:val="none"/>
                <w:lang w:val="en-US" w:eastAsia="zh-CN" w:bidi="ar"/>
              </w:rPr>
              <w:t>日</w:t>
            </w:r>
          </w:p>
        </w:tc>
      </w:tr>
      <w:tr w14:paraId="22B47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8519">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EB81">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BCEB">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5531" w:type="dxa"/>
            <w:tcBorders>
              <w:top w:val="single" w:color="000000" w:sz="4" w:space="0"/>
              <w:left w:val="single" w:color="000000" w:sz="4" w:space="0"/>
              <w:bottom w:val="nil"/>
              <w:right w:val="single" w:color="000000" w:sz="4" w:space="0"/>
            </w:tcBorders>
            <w:shd w:val="clear" w:color="auto" w:fill="auto"/>
            <w:vAlign w:val="center"/>
          </w:tcPr>
          <w:p w14:paraId="5C87F748">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047A">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备注</w:t>
            </w:r>
          </w:p>
        </w:tc>
      </w:tr>
      <w:tr w14:paraId="1F846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94F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B3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一、</w:t>
            </w:r>
            <w:r>
              <w:rPr>
                <w:rFonts w:hint="eastAsia" w:ascii="方正楷体简体" w:hAnsi="方正楷体简体" w:eastAsia="方正楷体简体" w:cs="方正楷体简体"/>
                <w:i w:val="0"/>
                <w:iCs w:val="0"/>
                <w:color w:val="000000"/>
                <w:kern w:val="0"/>
                <w:sz w:val="24"/>
                <w:szCs w:val="24"/>
                <w:u w:val="none"/>
                <w:lang w:val="en-US" w:eastAsia="zh-CN" w:bidi="ar"/>
              </w:rPr>
              <w:t>关于推动巡视巡察、审计反馈问题整改方面的整改进展情况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C3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持续压实巡察整改责任。</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19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核实摸清新寨村养殖产业扶持项目具体整改任务底数并登记造册。</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经对接乡经济发展办公室、澜沧宝来农牧产业有限公司，组织群众到澜沧宝来农牧产业有限公司领取牛</w:t>
            </w:r>
            <w:r>
              <w:rPr>
                <w:rFonts w:hint="default" w:ascii="Times New Roman" w:hAnsi="Times New Roman" w:eastAsia="宋体" w:cs="Times New Roman"/>
                <w:i w:val="0"/>
                <w:iCs w:val="0"/>
                <w:color w:val="000000"/>
                <w:kern w:val="0"/>
                <w:sz w:val="24"/>
                <w:szCs w:val="24"/>
                <w:u w:val="none"/>
                <w:lang w:val="en-US" w:eastAsia="zh-CN" w:bidi="ar"/>
              </w:rPr>
              <w:t>2</w:t>
            </w:r>
            <w:r>
              <w:rPr>
                <w:rFonts w:hint="eastAsia" w:ascii="方正仿宋简体" w:hAnsi="方正仿宋简体" w:eastAsia="方正仿宋简体" w:cs="方正仿宋简体"/>
                <w:i w:val="0"/>
                <w:iCs w:val="0"/>
                <w:color w:val="000000"/>
                <w:kern w:val="0"/>
                <w:sz w:val="24"/>
                <w:szCs w:val="24"/>
                <w:u w:val="none"/>
                <w:lang w:val="en-US" w:eastAsia="zh-CN" w:bidi="ar"/>
              </w:rPr>
              <w:t>次</w:t>
            </w:r>
            <w:r>
              <w:rPr>
                <w:rFonts w:hint="default" w:ascii="Times New Roman" w:hAnsi="Times New Roman" w:eastAsia="宋体" w:cs="Times New Roman"/>
                <w:i w:val="0"/>
                <w:iCs w:val="0"/>
                <w:color w:val="000000"/>
                <w:kern w:val="0"/>
                <w:sz w:val="24"/>
                <w:szCs w:val="24"/>
                <w:u w:val="none"/>
                <w:lang w:val="en-US" w:eastAsia="zh-CN" w:bidi="ar"/>
              </w:rPr>
              <w:t>23</w:t>
            </w:r>
            <w:r>
              <w:rPr>
                <w:rFonts w:hint="eastAsia" w:ascii="方正仿宋简体" w:hAnsi="方正仿宋简体" w:eastAsia="方正仿宋简体" w:cs="方正仿宋简体"/>
                <w:i w:val="0"/>
                <w:iCs w:val="0"/>
                <w:color w:val="000000"/>
                <w:kern w:val="0"/>
                <w:sz w:val="24"/>
                <w:szCs w:val="24"/>
                <w:u w:val="none"/>
                <w:lang w:val="en-US" w:eastAsia="zh-CN" w:bidi="ar"/>
              </w:rPr>
              <w:t>户</w:t>
            </w:r>
            <w:r>
              <w:rPr>
                <w:rFonts w:hint="default" w:ascii="Times New Roman" w:hAnsi="Times New Roman" w:eastAsia="宋体" w:cs="Times New Roman"/>
                <w:i w:val="0"/>
                <w:iCs w:val="0"/>
                <w:color w:val="000000"/>
                <w:kern w:val="0"/>
                <w:sz w:val="24"/>
                <w:szCs w:val="24"/>
                <w:u w:val="none"/>
                <w:lang w:val="en-US" w:eastAsia="zh-CN" w:bidi="ar"/>
              </w:rPr>
              <w:t>21</w:t>
            </w:r>
            <w:r>
              <w:rPr>
                <w:rFonts w:hint="eastAsia" w:ascii="方正仿宋简体" w:hAnsi="方正仿宋简体" w:eastAsia="方正仿宋简体" w:cs="方正仿宋简体"/>
                <w:i w:val="0"/>
                <w:iCs w:val="0"/>
                <w:color w:val="000000"/>
                <w:kern w:val="0"/>
                <w:sz w:val="24"/>
                <w:szCs w:val="24"/>
                <w:u w:val="none"/>
                <w:lang w:val="en-US" w:eastAsia="zh-CN" w:bidi="ar"/>
              </w:rPr>
              <w:t>头。澜沧迅驰农牧有限公司、澜沧民胜农业开发有限责任公司两家未分红的原因是已将种牛和种猪及时发放到农户手中，无需分红。</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坚持整改与佐证材料收集同步推进，形成整改台账，并明确专人管理，人员变动后及时移交材料。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E151">
            <w:pPr>
              <w:jc w:val="center"/>
              <w:rPr>
                <w:rFonts w:hint="default" w:ascii="Times New Roman" w:hAnsi="Times New Roman" w:eastAsia="宋体" w:cs="Times New Roman"/>
                <w:i w:val="0"/>
                <w:iCs w:val="0"/>
                <w:color w:val="000000"/>
                <w:sz w:val="24"/>
                <w:szCs w:val="24"/>
                <w:u w:val="none"/>
              </w:rPr>
            </w:pPr>
          </w:p>
        </w:tc>
      </w:tr>
      <w:tr w14:paraId="34A22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FE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1ED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二、</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关于贯彻落实习近平总书记重要讲话和重要指示批示精神、党中央重大决策部署方面的整改进展情况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51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进一步强化政治理论学习。</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0EB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村党总支班子成员带头深入学习习近平总书记关于基层党建重要论述。</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严格按照《中国共产党农村基层组织工作条例》要求，规范落实“三会一课”和主题党日制度，并扎实抓好组织学习工作，将习近平总书记重要讲话精神作为党员理论学习的首要内容，组织党员深入学习。</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C016">
            <w:pPr>
              <w:jc w:val="center"/>
              <w:rPr>
                <w:rFonts w:hint="default" w:ascii="Times New Roman" w:hAnsi="Times New Roman" w:eastAsia="宋体" w:cs="Times New Roman"/>
                <w:i w:val="0"/>
                <w:iCs w:val="0"/>
                <w:color w:val="000000"/>
                <w:sz w:val="24"/>
                <w:szCs w:val="24"/>
                <w:u w:val="none"/>
              </w:rPr>
            </w:pPr>
          </w:p>
        </w:tc>
      </w:tr>
      <w:tr w14:paraId="51446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60D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91ECF">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3B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强化监督责任履行。</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DD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相关结余资金已存入会计委托代理服务中心，并严格规范执行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新寨村务监督委员会主任参加谦六乡</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年下半年集中整治暨村务监督工作会议、谦六乡农村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管理工作业务培训会议，村务监督委员会成员参加新寨村农村集体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管理工作暨新寨村村务监督工作专项培训，通过集中学习和个人自学的方式，村务监督委员会加强对中央八项规定及其实施细则精神、农村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管理方面的学习，提升监督能力。</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村务监督委员会定期不定期开展日常监督检查，及时解决群众反映问题。</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1D7FA">
            <w:pPr>
              <w:jc w:val="center"/>
              <w:rPr>
                <w:rFonts w:hint="default" w:ascii="Times New Roman" w:hAnsi="Times New Roman" w:eastAsia="宋体" w:cs="Times New Roman"/>
                <w:i w:val="0"/>
                <w:iCs w:val="0"/>
                <w:color w:val="000000"/>
                <w:sz w:val="24"/>
                <w:szCs w:val="24"/>
                <w:u w:val="none"/>
              </w:rPr>
            </w:pPr>
          </w:p>
        </w:tc>
      </w:tr>
      <w:tr w14:paraId="59F6C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EA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C1C3B">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08E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狠抓惠民政策落实。</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CC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坡头组该村民已于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hint="eastAsia" w:ascii="方正仿宋简体" w:hAnsi="方正仿宋简体" w:eastAsia="方正仿宋简体" w:cs="方正仿宋简体"/>
                <w:i w:val="0"/>
                <w:iCs w:val="0"/>
                <w:color w:val="000000"/>
                <w:kern w:val="0"/>
                <w:sz w:val="24"/>
                <w:szCs w:val="24"/>
                <w:u w:val="none"/>
                <w:lang w:val="en-US" w:eastAsia="zh-CN" w:bidi="ar"/>
              </w:rPr>
              <w:t>月纳入特困人员救助供养，同时在本村范围内再次排查是否还有符合条件的村民未纳入特困人员救助供养，未发现此类情况。</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强化动态管理，每月详细核实乡社会事务办公室反馈的比对数据，及时更新特困人员增减信息，避免</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应退未退、应纳未纳</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加强政策学习。村民政协理员定期参加乡级组织的业务培训，强化政策执行能力，</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8</w:t>
            </w:r>
            <w:r>
              <w:rPr>
                <w:rFonts w:hint="eastAsia" w:ascii="方正仿宋简体" w:hAnsi="方正仿宋简体" w:eastAsia="方正仿宋简体" w:cs="方正仿宋简体"/>
                <w:i w:val="0"/>
                <w:iCs w:val="0"/>
                <w:color w:val="000000"/>
                <w:kern w:val="0"/>
                <w:sz w:val="24"/>
                <w:szCs w:val="24"/>
                <w:u w:val="none"/>
                <w:lang w:val="en-US" w:eastAsia="zh-CN" w:bidi="ar"/>
              </w:rPr>
              <w:t>月参加乡级业务培训</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hint="eastAsia" w:ascii="方正仿宋简体" w:hAnsi="方正仿宋简体" w:eastAsia="方正仿宋简体" w:cs="方正仿宋简体"/>
                <w:i w:val="0"/>
                <w:iCs w:val="0"/>
                <w:color w:val="000000"/>
                <w:kern w:val="0"/>
                <w:sz w:val="24"/>
                <w:szCs w:val="24"/>
                <w:u w:val="none"/>
                <w:lang w:val="en-US" w:eastAsia="zh-CN" w:bidi="ar"/>
              </w:rPr>
              <w:t>次。</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3BD68">
            <w:pPr>
              <w:jc w:val="center"/>
              <w:rPr>
                <w:rFonts w:hint="default" w:ascii="Times New Roman" w:hAnsi="Times New Roman" w:eastAsia="宋体" w:cs="Times New Roman"/>
                <w:i w:val="0"/>
                <w:iCs w:val="0"/>
                <w:color w:val="000000"/>
                <w:sz w:val="24"/>
                <w:szCs w:val="24"/>
                <w:u w:val="none"/>
              </w:rPr>
            </w:pPr>
          </w:p>
        </w:tc>
      </w:tr>
      <w:tr w14:paraId="48ED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67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0E78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D10F8">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771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已摸清本村</w:t>
            </w:r>
            <w:r>
              <w:rPr>
                <w:rFonts w:hint="default" w:ascii="Times New Roman" w:hAnsi="Times New Roman" w:eastAsia="方正仿宋简体" w:cs="Times New Roman"/>
                <w:i w:val="0"/>
                <w:iCs w:val="0"/>
                <w:color w:val="000000"/>
                <w:kern w:val="0"/>
                <w:sz w:val="24"/>
                <w:szCs w:val="24"/>
                <w:u w:val="none"/>
                <w:lang w:val="en-US" w:eastAsia="zh-CN" w:bidi="ar"/>
              </w:rPr>
              <w:t>2016</w:t>
            </w:r>
            <w:r>
              <w:rPr>
                <w:rFonts w:hint="eastAsia" w:ascii="方正仿宋简体" w:hAnsi="方正仿宋简体" w:eastAsia="方正仿宋简体" w:cs="方正仿宋简体"/>
                <w:i w:val="0"/>
                <w:iCs w:val="0"/>
                <w:color w:val="000000"/>
                <w:kern w:val="0"/>
                <w:sz w:val="24"/>
                <w:szCs w:val="24"/>
                <w:u w:val="none"/>
                <w:lang w:val="en-US" w:eastAsia="zh-CN" w:bidi="ar"/>
              </w:rPr>
              <w:t>年至</w:t>
            </w:r>
            <w:r>
              <w:rPr>
                <w:rFonts w:hint="default" w:ascii="Times New Roman" w:hAnsi="Times New Roman" w:eastAsia="方正仿宋简体" w:cs="Times New Roman"/>
                <w:i w:val="0"/>
                <w:iCs w:val="0"/>
                <w:color w:val="000000"/>
                <w:kern w:val="0"/>
                <w:sz w:val="24"/>
                <w:szCs w:val="24"/>
                <w:u w:val="none"/>
                <w:lang w:val="en-US" w:eastAsia="zh-CN" w:bidi="ar"/>
              </w:rPr>
              <w:t>2024</w:t>
            </w:r>
            <w:r>
              <w:rPr>
                <w:rFonts w:hint="eastAsia" w:ascii="方正仿宋简体" w:hAnsi="方正仿宋简体" w:eastAsia="方正仿宋简体" w:cs="方正仿宋简体"/>
                <w:i w:val="0"/>
                <w:iCs w:val="0"/>
                <w:color w:val="000000"/>
                <w:kern w:val="0"/>
                <w:sz w:val="24"/>
                <w:szCs w:val="24"/>
                <w:u w:val="none"/>
                <w:lang w:val="en-US" w:eastAsia="zh-CN" w:bidi="ar"/>
              </w:rPr>
              <w:t>年农村危房改造、农房抗震改造补助资金未到位农户情况。</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收集整理相关资料，报乡人民政府，申请支付未到位补助资金。</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乡人民政府已向县级行文给予划拨未到位补助资金，并加强与县级部门的对接。</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2555">
            <w:pPr>
              <w:jc w:val="center"/>
              <w:rPr>
                <w:rFonts w:hint="default" w:ascii="Times New Roman" w:hAnsi="Times New Roman" w:eastAsia="宋体" w:cs="Times New Roman"/>
                <w:i w:val="0"/>
                <w:iCs w:val="0"/>
                <w:color w:val="000000"/>
                <w:sz w:val="24"/>
                <w:szCs w:val="24"/>
                <w:u w:val="none"/>
              </w:rPr>
            </w:pPr>
          </w:p>
        </w:tc>
      </w:tr>
      <w:tr w14:paraId="3ACE6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96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56CAC">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81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持续巩固拓展脱贫攻坚成果同乡村振兴有效衔接。</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E5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对接本村资料员，进一步规范防止返贫监测和帮扶工作台账。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村干部、驻村工作队等力量常态化开展走访排查，严格按照程序，扎实开展监测对象的识别认定和风险消除，并按照有关要求，做好台账归档。</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BA935">
            <w:pPr>
              <w:jc w:val="center"/>
              <w:rPr>
                <w:rFonts w:hint="default" w:ascii="Times New Roman" w:hAnsi="Times New Roman" w:eastAsia="宋体" w:cs="Times New Roman"/>
                <w:i w:val="0"/>
                <w:iCs w:val="0"/>
                <w:color w:val="000000"/>
                <w:sz w:val="24"/>
                <w:szCs w:val="24"/>
                <w:u w:val="none"/>
              </w:rPr>
            </w:pPr>
          </w:p>
        </w:tc>
      </w:tr>
      <w:tr w14:paraId="49478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E52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77A5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E0E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补齐常态化开展扫黑除恶工作短板。</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D5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已悬挂扫黑除恶群众举报箱，安排专人妥善进行管理。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D87AE">
            <w:pPr>
              <w:jc w:val="center"/>
              <w:rPr>
                <w:rFonts w:hint="default" w:ascii="Times New Roman" w:hAnsi="Times New Roman" w:eastAsia="宋体" w:cs="Times New Roman"/>
                <w:i w:val="0"/>
                <w:iCs w:val="0"/>
                <w:color w:val="000000"/>
                <w:sz w:val="24"/>
                <w:szCs w:val="24"/>
                <w:u w:val="none"/>
              </w:rPr>
            </w:pPr>
          </w:p>
        </w:tc>
      </w:tr>
      <w:tr w14:paraId="36D1F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1AA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8BF2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三、</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关于贯彻落实全面从严治党战略部署情况方面的整改进展情况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AEC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切实提升对党风廉政建设工作的重视程度。</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65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班子召开会议分析研究村党总支及下设党支部党风廉政建设工作。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村党总支及下设党支部结合实际完善</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年度党风廉政建设工作年度计划，明确工作目标和任务，将党风廉政建设工作内容纳入年度计划。</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坚持在日常工作中收集党风廉政建设工作开展情况，为写好年终工作总结打好基础。</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8C07">
            <w:pPr>
              <w:jc w:val="center"/>
              <w:rPr>
                <w:rFonts w:hint="default" w:ascii="Times New Roman" w:hAnsi="Times New Roman" w:eastAsia="宋体" w:cs="Times New Roman"/>
                <w:i w:val="0"/>
                <w:iCs w:val="0"/>
                <w:color w:val="000000"/>
                <w:sz w:val="24"/>
                <w:szCs w:val="24"/>
                <w:u w:val="none"/>
              </w:rPr>
            </w:pPr>
          </w:p>
        </w:tc>
      </w:tr>
      <w:tr w14:paraId="36A1E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A6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38BDE">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A92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规范农村集体</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F83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结余资金已存入会计委托代理服务中心。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干部参加谦六乡农村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管理工作业务培训会议、新寨村农村集体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管理工作暨新寨村村务监督工作专项培训，提升财务管理规范化水平，今后依工作开展实际情况获取真实的原始凭证材料，对资金支出范围、数额进行严格审核，严格按照报账程序进行村级报账。</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D8E1">
            <w:pPr>
              <w:jc w:val="center"/>
              <w:rPr>
                <w:rFonts w:hint="default" w:ascii="Times New Roman" w:hAnsi="Times New Roman" w:eastAsia="宋体" w:cs="Times New Roman"/>
                <w:i w:val="0"/>
                <w:iCs w:val="0"/>
                <w:color w:val="000000"/>
                <w:sz w:val="24"/>
                <w:szCs w:val="24"/>
                <w:u w:val="none"/>
              </w:rPr>
            </w:pPr>
          </w:p>
        </w:tc>
      </w:tr>
      <w:tr w14:paraId="38236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91B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1020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AADDC">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E4D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结余资金已存入会计委托代理服务中心。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干部、小组干部参加新寨村农村集体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管理工作暨新寨村村务监督工作专项培训，提升业务能力与水平，确保入账操作的准确性和高效性，进一步规范收入管理。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181A">
            <w:pPr>
              <w:jc w:val="center"/>
              <w:rPr>
                <w:rFonts w:hint="default" w:ascii="Times New Roman" w:hAnsi="Times New Roman" w:eastAsia="宋体" w:cs="Times New Roman"/>
                <w:i w:val="0"/>
                <w:iCs w:val="0"/>
                <w:color w:val="000000"/>
                <w:sz w:val="24"/>
                <w:szCs w:val="24"/>
                <w:u w:val="none"/>
              </w:rPr>
            </w:pPr>
          </w:p>
        </w:tc>
      </w:tr>
      <w:tr w14:paraId="3400B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DB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53C0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四、</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关于贯彻落实新时代党的组织路线情况方面的整改进展情况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A0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持续深化对党建工作重要性的认识。</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368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建立了党支部工作总结交叉互审制度。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年开始，村党总支严格按照规定，指导下设党支部制定年度工作计划，了解和掌握下设党支部工作推进情况。</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年底指导下设党支部撰写年度工作总结并检查是否存在照搬照抄情况。</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9EA59">
            <w:pPr>
              <w:jc w:val="center"/>
              <w:rPr>
                <w:rFonts w:hint="default" w:ascii="Times New Roman" w:hAnsi="Times New Roman" w:eastAsia="宋体" w:cs="Times New Roman"/>
                <w:i w:val="0"/>
                <w:iCs w:val="0"/>
                <w:color w:val="000000"/>
                <w:sz w:val="24"/>
                <w:szCs w:val="24"/>
                <w:u w:val="none"/>
              </w:rPr>
            </w:pPr>
          </w:p>
        </w:tc>
      </w:tr>
      <w:tr w14:paraId="5CB81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0E4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2B74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2D33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严肃党内政治生活。</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7D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新寨村党总支已严格按照《中国共产党农村基层组织工作条例》要求，规范开展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和主题党日，明确专人负责记录和考勤，确保会议按时召开，参会人员符合规定。</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已建立</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动态台账，按月进行检查，对未达标党支部书记约谈，连续两月未整改的报乡党委处理。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8B48D">
            <w:pPr>
              <w:jc w:val="center"/>
              <w:rPr>
                <w:rFonts w:hint="default" w:ascii="Times New Roman" w:hAnsi="Times New Roman" w:eastAsia="宋体" w:cs="Times New Roman"/>
                <w:i w:val="0"/>
                <w:iCs w:val="0"/>
                <w:color w:val="000000"/>
                <w:sz w:val="24"/>
                <w:szCs w:val="24"/>
                <w:u w:val="none"/>
              </w:rPr>
            </w:pPr>
          </w:p>
        </w:tc>
      </w:tr>
      <w:tr w14:paraId="280D8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2B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052F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BA25B">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AB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新寨村党总支召开巡察整改专题组织生活会，会前认真组织学习，广泛收集群众意见，认真查摆剖析，严格开展批评和自我批评，促进抓好问题整改，确保整改措施到位。</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2026</w:t>
            </w:r>
            <w:r>
              <w:rPr>
                <w:rFonts w:hint="eastAsia" w:ascii="方正仿宋简体" w:hAnsi="方正仿宋简体" w:eastAsia="方正仿宋简体" w:cs="方正仿宋简体"/>
                <w:i w:val="0"/>
                <w:iCs w:val="0"/>
                <w:color w:val="000000"/>
                <w:kern w:val="0"/>
                <w:sz w:val="24"/>
                <w:szCs w:val="24"/>
                <w:u w:val="none"/>
                <w:lang w:val="en-US" w:eastAsia="zh-CN" w:bidi="ar"/>
              </w:rPr>
              <w:t>年将积极与乡党委沟通联系，根据乡党委召开组织生活会安排，扎实做好筹备工作，深入开展谈心谈话，撰写对照检查与党性分析材料，认真开展批评和自我批评，并在会后制定整改措施、列出整改清单、明确整改责任和时限。</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9538">
            <w:pPr>
              <w:jc w:val="center"/>
              <w:rPr>
                <w:rFonts w:hint="default" w:ascii="Times New Roman" w:hAnsi="Times New Roman" w:eastAsia="宋体" w:cs="Times New Roman"/>
                <w:i w:val="0"/>
                <w:iCs w:val="0"/>
                <w:color w:val="000000"/>
                <w:sz w:val="24"/>
                <w:szCs w:val="24"/>
                <w:u w:val="none"/>
              </w:rPr>
            </w:pPr>
          </w:p>
        </w:tc>
      </w:tr>
      <w:tr w14:paraId="1CC3E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74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3F50B">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0E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严格执行</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决策程序。</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44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新寨村委会已严格按照</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管理规定，通过</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充分商讨，进行公示后，与村民协商签订合理正确的承租合同，并公开了实施结果。</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干部、小组干部参加新寨村农村集体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管理工作暨新寨村村务监督工作专项培训，加强对</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制度的学习，进一步规范议事流程，对集体资源资产处置、大额资金使用、工程项目等重大事项严格执行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制度，及时公开，确保村民的知情权、参与权和监督权得到有效落实。</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村务监督委员会对</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工作内容进行定期梳理，安排一名委员负责，确保村务公示公开信息及时、准确，接受群众监督。</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4EAE">
            <w:pPr>
              <w:jc w:val="center"/>
              <w:rPr>
                <w:rFonts w:hint="default" w:ascii="Times New Roman" w:hAnsi="Times New Roman" w:eastAsia="宋体" w:cs="Times New Roman"/>
                <w:i w:val="0"/>
                <w:iCs w:val="0"/>
                <w:color w:val="000000"/>
                <w:sz w:val="24"/>
                <w:szCs w:val="24"/>
                <w:u w:val="none"/>
              </w:rPr>
            </w:pPr>
          </w:p>
        </w:tc>
      </w:tr>
      <w:tr w14:paraId="05864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60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7490E">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64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持续做好活动室及活动场所管理。</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78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村组活动场所已严格按照规定悬挂国旗，同时加强对国旗管理人员的培训和教育，不定期对村组的国旗悬挂情况开展检查。</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经村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商议，已用村集体资金修缮新寨村组织活动室。</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4E9D">
            <w:pPr>
              <w:jc w:val="center"/>
              <w:rPr>
                <w:rFonts w:hint="eastAsia" w:ascii="方正仿宋简体" w:hAnsi="方正仿宋简体" w:eastAsia="方正仿宋简体" w:cs="方正仿宋简体"/>
                <w:i w:val="0"/>
                <w:iCs w:val="0"/>
                <w:color w:val="000000"/>
                <w:sz w:val="24"/>
                <w:szCs w:val="24"/>
                <w:u w:val="none"/>
              </w:rPr>
            </w:pPr>
          </w:p>
        </w:tc>
      </w:tr>
    </w:tbl>
    <w:p w14:paraId="2A9F3129">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4A32AF"/>
    <w:rsid w:val="4D4A3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2026-09-03T07:07:00Z</dcterms:created>
  <dc:creator>在水一方</dc:creator>
  <cp:lastModifiedBy>在水一方</cp:lastModifiedBy>
  <dcterms:modified xsi:type="dcterms:W3CDTF">2026-09-03T07:11:37Z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9F0733B7AE074E3D9B1B6793A38B80A0_11</vt:lpwstr>
  </property>
  <property fmtid="{D5CDD505-2E9C-101B-9397-08002B2CF9AE}" pid="4" name="KSOTemplateDocerSaveRecord">
    <vt:lpwstr>eyJoZGlkIjoiZjVkZGY1M2E5OTE3ZDk1MzRmZjIzNDNkMTIxMTcxYmIiLCJ1c2VySWQiOiI0NjM0MDM3NDMifQ==</vt:lpwstr>
  </property>
</Properties>
</file>