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40669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r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附件7</w:t>
      </w:r>
    </w:p>
    <w:p w14:paraId="521AB3D9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巡察</w:t>
      </w:r>
      <w:r>
        <w:rPr>
          <w:rFonts w:hint="eastAsia" w:ascii="方正小标宋简体" w:hAnsi="方正小标宋简体" w:eastAsia="方正小标宋简体" w:cs="方正小标宋简体"/>
          <w:spacing w:val="-6"/>
          <w:w w:val="95"/>
          <w:sz w:val="44"/>
          <w:szCs w:val="44"/>
          <w:lang w:val="en-US" w:eastAsia="zh-CN"/>
        </w:rPr>
        <w:t>东主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村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反馈问题整改台账</w:t>
      </w:r>
    </w:p>
    <w:p w14:paraId="3F939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填报单位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（加盖公章）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                                                         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填报日期：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2026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年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日</w:t>
      </w:r>
    </w:p>
    <w:tbl>
      <w:tblPr>
        <w:tblStyle w:val="4"/>
        <w:tblW w:w="13550" w:type="dxa"/>
        <w:tblInd w:w="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902"/>
        <w:gridCol w:w="2350"/>
        <w:gridCol w:w="7565"/>
      </w:tblGrid>
      <w:tr w14:paraId="53712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70BD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75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10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9902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</w:tr>
      <w:tr w14:paraId="15D6A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6AF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1B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一、关于上轮巡视、审计等反馈问题整改情况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BD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肃清流毒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，正本清源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BBE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党总支委员和基层治理专干对我村农家书屋上架书籍，全面清理，对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不符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书籍进行下架。</w:t>
            </w:r>
          </w:p>
        </w:tc>
      </w:tr>
      <w:tr w14:paraId="162C6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549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04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二、关于贯彻落实习近平总书记重要讲话和重要指示批示精神、党中央重大决策部署的整改情况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B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理论学习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631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2025年8月29日召开东主村党支部班子巡察整改专题组织生活会，东主村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通过召开周例会、小组干部会、党员会、主题党日等多形式学习党的二十大及二十届二中、三中全会精神，习近平总书记考察云南时重要讲话精神和关于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三农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工作重要论述</w:t>
            </w:r>
          </w:p>
        </w:tc>
      </w:tr>
      <w:tr w14:paraId="0DD6C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4B9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F6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4E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”严守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议事程序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ABF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2025年8月30日村党总支班子，召开巡察整改专题会，召开村两委会议，会议统一学习决策程序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程序等；并在今后的工作中严格执行四议两公开制度。</w:t>
            </w:r>
          </w:p>
        </w:tc>
      </w:tr>
      <w:tr w14:paraId="41B6A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AC8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C1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42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水费监管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A45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由村副主任负责建立水费缴费台账，各村民小组组配合。依据现有水费收缴管理办法，对近三年的水费收缴情况进行全面梳理与登记。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对各小组水管员及小组干部进行财经纪律培训，杜绝此类情况再次发生，制定水费收缴责任制度，村监委主任负责整体协调与监督；村民小组组长负责本小组内用户的水费催缴通知、用量统计等工作。</w:t>
            </w:r>
          </w:p>
        </w:tc>
      </w:tr>
      <w:tr w14:paraId="02CCE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F63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08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A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法有关知识学习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815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2025年9月13日，东主村召开村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会议，组织村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成员学习合同法等法律法规知识，及报账业务知识。</w:t>
            </w:r>
          </w:p>
        </w:tc>
      </w:tr>
      <w:tr w14:paraId="450EF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F4A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18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22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民生保障服务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9BA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2025年09月02日，召开村两委及驻村工作队会议，对全村低保户及重点户进行分析研判，会后安排刘后生和黄静负责对全村低保户及重点户进行入户核实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41FA8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788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99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49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D8D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组织学习相关政策，定期排查符合享受高龄和养老补贴政策的人员，并积极协助未能及时享受的群众申领补助，做到不漏户不漏人。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召开村两委及驻村工作队会议，会后，逐一对年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60周岁参保人员进行排查，未发现未享受养老保险农户，并做好后期动态监管。</w:t>
            </w:r>
          </w:p>
        </w:tc>
      </w:tr>
      <w:tr w14:paraId="21044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56C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6A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8B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5FB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加强残疾人跟踪服务，及时动态更新数据，与家属沟通退回多发补助资金。</w:t>
            </w:r>
          </w:p>
        </w:tc>
      </w:tr>
      <w:tr w14:paraId="2B9AE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54E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30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1D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BD0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组织召开支部党员大会通报案情，结合开展三会一课、主题党日进行学习，并长期坚持。</w:t>
            </w:r>
          </w:p>
        </w:tc>
      </w:tr>
      <w:tr w14:paraId="02A3D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7B3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F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三、关于贯彻落实全面从严治党战略部署情况的整改情况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5D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党员教育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6FF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组织召开支部党员大会通报案情，结合开展三会一课、主题党日进行学习，并长期坚持。</w:t>
            </w:r>
          </w:p>
        </w:tc>
      </w:tr>
      <w:tr w14:paraId="458EA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187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DB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44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CF7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积极与澜沧彭勃中药材种植有限公司协商，制定还款计划，补充签订还款协议，并由专人负责跟踪执行情况，对外借农户逾期滚动资金发告知书进行催收。</w:t>
            </w:r>
          </w:p>
        </w:tc>
      </w:tr>
      <w:tr w14:paraId="7CECA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64B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82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四、关于贯彻落实新时代党的组织路线情况的整改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2C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村级党组织建设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DFB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2025年8月29日，召开东主村党支部班子巡察整改专题组织生活会，认真开展批评与自我批评，深刻反思，并长期坚持按规定召开组织生活会。</w:t>
            </w:r>
          </w:p>
        </w:tc>
      </w:tr>
      <w:tr w14:paraId="04877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644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E9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8B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党建工作责任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C0F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组织下设支部支部书记开会，培训了相关党务知识，并制定计划指导和督促规范开展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制度，杜绝以录入云岭先锋APP为目的的虚假活动，长期坚持规范开展。</w:t>
            </w:r>
          </w:p>
        </w:tc>
      </w:tr>
      <w:tr w14:paraId="653E6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4F5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ED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27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党费收缴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相关知识、要求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89B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组织下设支部书记学习党费收缴相关要求，目前已按规定收缴开展党费收缴工作，建立收费台账。</w:t>
            </w:r>
          </w:p>
        </w:tc>
      </w:tr>
      <w:tr w14:paraId="481D7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A19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D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A8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落实“三会一课”责任主体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CD0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严格按照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和主题党日要求，每月按时间节点开展党内政治生活，并确保通知到每位党员，除因身体原因及突发特殊状况外，必须参加活动开展，蒋进梅同志做好相关台账规定确保党内政治生活正常开展。</w:t>
            </w:r>
          </w:p>
        </w:tc>
      </w:tr>
    </w:tbl>
    <w:p w14:paraId="4A2663E5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6B960300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41CAE2D1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62B1A31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E41C2"/>
    <w:rsid w:val="767E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2026-09-03T07:30:00Z</dcterms:created>
  <dc:creator>在水一方</dc:creator>
  <cp:lastModifiedBy>在水一方</cp:lastModifiedBy>
  <dcterms:modified xsi:type="dcterms:W3CDTF">2026-09-03T07:30:27Z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6B2E25FA69C748B58087AAA6F57A323F_11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