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03CDF">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default" w:ascii="Times New Roman" w:hAnsi="Times New Roman" w:eastAsia="方正黑体简体" w:cs="方正黑体简体"/>
          <w:sz w:val="34"/>
          <w:szCs w:val="44"/>
          <w:highlight w:val="none"/>
          <w:u w:val="none" w:color="auto"/>
          <w:lang w:val="en-US" w:eastAsia="zh-CN"/>
        </w:rPr>
      </w:pPr>
      <w:r>
        <w:rPr>
          <w:rFonts w:hint="eastAsia" w:eastAsia="方正黑体简体" w:cs="方正黑体简体"/>
          <w:sz w:val="34"/>
          <w:szCs w:val="44"/>
          <w:highlight w:val="none"/>
          <w:u w:val="none" w:color="auto"/>
          <w:lang w:val="en-US" w:eastAsia="zh-CN"/>
        </w:rPr>
        <w:t>附件1</w:t>
      </w:r>
    </w:p>
    <w:p w14:paraId="1522E678">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center"/>
        <w:textAlignment w:val="auto"/>
        <w:rPr>
          <w:rFonts w:hint="default" w:ascii="Times New Roman" w:hAnsi="Times New Roman" w:eastAsia="方正小标宋简体" w:cs="Times New Roman"/>
          <w:sz w:val="44"/>
          <w:szCs w:val="44"/>
          <w:highlight w:val="none"/>
          <w:u w:val="none" w:color="auto"/>
          <w:lang w:val="en-US" w:eastAsia="zh-CN"/>
        </w:rPr>
      </w:pPr>
      <w:r>
        <w:rPr>
          <w:rFonts w:hint="eastAsia" w:ascii="Times New Roman" w:hAnsi="Times New Roman" w:eastAsia="方正小标宋简体" w:cs="Times New Roman"/>
          <w:sz w:val="44"/>
          <w:szCs w:val="44"/>
          <w:highlight w:val="none"/>
          <w:u w:val="none" w:color="auto"/>
          <w:lang w:val="en-US" w:eastAsia="zh-CN"/>
        </w:rPr>
        <w:t>十三届县委第八轮</w:t>
      </w:r>
      <w:r>
        <w:rPr>
          <w:rFonts w:hint="default" w:ascii="Times New Roman" w:hAnsi="Times New Roman" w:eastAsia="方正小标宋简体" w:cs="Times New Roman"/>
          <w:sz w:val="44"/>
          <w:szCs w:val="44"/>
          <w:highlight w:val="none"/>
          <w:u w:val="none" w:color="auto"/>
          <w:lang w:val="en-US" w:eastAsia="zh-CN"/>
        </w:rPr>
        <w:t>巡察</w:t>
      </w:r>
      <w:r>
        <w:rPr>
          <w:rFonts w:hint="eastAsia" w:eastAsia="方正小标宋简体" w:cs="Times New Roman"/>
          <w:sz w:val="44"/>
          <w:szCs w:val="44"/>
          <w:highlight w:val="none"/>
          <w:u w:val="none" w:color="auto"/>
          <w:lang w:val="en-US" w:eastAsia="zh-CN"/>
        </w:rPr>
        <w:t>甘河</w:t>
      </w:r>
      <w:r>
        <w:rPr>
          <w:rFonts w:hint="eastAsia" w:ascii="Times New Roman" w:hAnsi="Times New Roman" w:eastAsia="方正小标宋简体" w:cs="Times New Roman"/>
          <w:sz w:val="44"/>
          <w:szCs w:val="44"/>
          <w:highlight w:val="none"/>
          <w:u w:val="none" w:color="auto"/>
          <w:lang w:val="en-US" w:eastAsia="zh-CN"/>
        </w:rPr>
        <w:t>村</w:t>
      </w:r>
      <w:r>
        <w:rPr>
          <w:rFonts w:hint="default" w:ascii="Times New Roman" w:hAnsi="Times New Roman" w:eastAsia="方正小标宋简体" w:cs="Times New Roman"/>
          <w:sz w:val="44"/>
          <w:szCs w:val="44"/>
          <w:highlight w:val="none"/>
          <w:u w:val="none" w:color="auto"/>
          <w:lang w:val="en-US" w:eastAsia="zh-CN"/>
        </w:rPr>
        <w:t>反馈问题整改台账</w:t>
      </w:r>
    </w:p>
    <w:p w14:paraId="38109793">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default" w:ascii="Times New Roman" w:hAnsi="Times New Roman" w:eastAsia="方正小标宋简体" w:cs="Times New Roman"/>
          <w:sz w:val="44"/>
          <w:szCs w:val="44"/>
          <w:highlight w:val="none"/>
          <w:u w:val="none" w:color="auto"/>
          <w:lang w:val="en-US" w:eastAsia="zh-CN"/>
        </w:rPr>
      </w:pPr>
      <w:r>
        <w:rPr>
          <w:rFonts w:hint="eastAsia" w:ascii="方正楷体简体" w:hAnsi="方正楷体简体" w:eastAsia="方正楷体简体" w:cs="方正楷体简体"/>
          <w:b w:val="0"/>
          <w:bCs w:val="0"/>
          <w:sz w:val="24"/>
          <w:szCs w:val="24"/>
          <w:highlight w:val="none"/>
          <w:u w:val="none" w:color="auto"/>
        </w:rPr>
        <w:t>填报单位</w:t>
      </w:r>
      <w:r>
        <w:rPr>
          <w:rFonts w:hint="eastAsia" w:ascii="方正楷体简体" w:hAnsi="方正楷体简体" w:eastAsia="方正楷体简体" w:cs="方正楷体简体"/>
          <w:b w:val="0"/>
          <w:bCs w:val="0"/>
          <w:sz w:val="24"/>
          <w:szCs w:val="24"/>
          <w:highlight w:val="none"/>
          <w:u w:val="none" w:color="auto"/>
          <w:lang w:eastAsia="zh-CN"/>
        </w:rPr>
        <w:t>（加盖公章）</w:t>
      </w:r>
      <w:r>
        <w:rPr>
          <w:rFonts w:hint="eastAsia" w:ascii="方正楷体简体" w:hAnsi="方正楷体简体" w:eastAsia="方正楷体简体" w:cs="方正楷体简体"/>
          <w:b w:val="0"/>
          <w:bCs w:val="0"/>
          <w:sz w:val="24"/>
          <w:szCs w:val="24"/>
          <w:highlight w:val="none"/>
          <w:u w:val="none" w:color="auto"/>
        </w:rPr>
        <w:t>：</w:t>
      </w:r>
      <w:r>
        <w:rPr>
          <w:rFonts w:hint="eastAsia" w:ascii="方正楷体简体" w:hAnsi="方正楷体简体" w:eastAsia="方正楷体简体" w:cs="方正楷体简体"/>
          <w:b w:val="0"/>
          <w:bCs w:val="0"/>
          <w:sz w:val="24"/>
          <w:szCs w:val="24"/>
          <w:highlight w:val="none"/>
          <w:u w:val="none" w:color="auto"/>
          <w:lang w:val="en-US" w:eastAsia="zh-CN"/>
        </w:rPr>
        <w:t xml:space="preserve">                                                    </w:t>
      </w:r>
      <w:r>
        <w:rPr>
          <w:rFonts w:hint="eastAsia" w:ascii="方正楷体简体" w:hAnsi="方正楷体简体" w:eastAsia="方正楷体简体" w:cs="方正楷体简体"/>
          <w:b w:val="0"/>
          <w:bCs w:val="0"/>
          <w:sz w:val="24"/>
          <w:szCs w:val="24"/>
          <w:highlight w:val="none"/>
          <w:u w:val="none" w:color="auto"/>
        </w:rPr>
        <w:t>填报日期：</w:t>
      </w:r>
      <w:r>
        <w:rPr>
          <w:rFonts w:hint="eastAsia" w:ascii="方正楷体简体" w:hAnsi="方正楷体简体" w:eastAsia="方正楷体简体" w:cs="方正楷体简体"/>
          <w:b w:val="0"/>
          <w:bCs w:val="0"/>
          <w:sz w:val="24"/>
          <w:szCs w:val="24"/>
          <w:highlight w:val="none"/>
          <w:u w:val="none" w:color="auto"/>
          <w:lang w:val="en-US" w:eastAsia="zh-CN"/>
        </w:rPr>
        <w:t>2026</w:t>
      </w:r>
      <w:r>
        <w:rPr>
          <w:rFonts w:hint="eastAsia" w:ascii="方正楷体简体" w:hAnsi="方正楷体简体" w:eastAsia="方正楷体简体" w:cs="方正楷体简体"/>
          <w:b w:val="0"/>
          <w:bCs w:val="0"/>
          <w:sz w:val="24"/>
          <w:szCs w:val="24"/>
          <w:highlight w:val="none"/>
          <w:u w:val="none" w:color="auto"/>
        </w:rPr>
        <w:t>年</w:t>
      </w:r>
      <w:r>
        <w:rPr>
          <w:rFonts w:hint="eastAsia" w:ascii="方正楷体简体" w:hAnsi="方正楷体简体" w:eastAsia="方正楷体简体" w:cs="方正楷体简体"/>
          <w:b w:val="0"/>
          <w:bCs w:val="0"/>
          <w:sz w:val="24"/>
          <w:szCs w:val="24"/>
          <w:highlight w:val="none"/>
          <w:u w:val="none" w:color="auto"/>
          <w:lang w:val="en-US" w:eastAsia="zh-CN"/>
        </w:rPr>
        <w:t>8</w:t>
      </w:r>
      <w:r>
        <w:rPr>
          <w:rFonts w:hint="eastAsia" w:ascii="方正楷体简体" w:hAnsi="方正楷体简体" w:eastAsia="方正楷体简体" w:cs="方正楷体简体"/>
          <w:b w:val="0"/>
          <w:bCs w:val="0"/>
          <w:sz w:val="24"/>
          <w:szCs w:val="24"/>
          <w:highlight w:val="none"/>
          <w:u w:val="none" w:color="auto"/>
        </w:rPr>
        <w:t>月</w:t>
      </w:r>
      <w:r>
        <w:rPr>
          <w:rFonts w:hint="eastAsia" w:ascii="方正楷体简体" w:hAnsi="方正楷体简体" w:eastAsia="方正楷体简体" w:cs="方正楷体简体"/>
          <w:b w:val="0"/>
          <w:bCs w:val="0"/>
          <w:sz w:val="24"/>
          <w:szCs w:val="24"/>
          <w:highlight w:val="none"/>
          <w:u w:val="none" w:color="auto"/>
          <w:lang w:val="en-US" w:eastAsia="zh-CN"/>
        </w:rPr>
        <w:t>28</w:t>
      </w:r>
      <w:r>
        <w:rPr>
          <w:rFonts w:hint="eastAsia" w:ascii="方正楷体简体" w:hAnsi="方正楷体简体" w:eastAsia="方正楷体简体" w:cs="方正楷体简体"/>
          <w:b w:val="0"/>
          <w:bCs w:val="0"/>
          <w:sz w:val="24"/>
          <w:szCs w:val="24"/>
          <w:highlight w:val="none"/>
          <w:u w:val="none" w:color="auto"/>
          <w:lang w:eastAsia="zh-CN"/>
        </w:rPr>
        <w:t>日</w:t>
      </w:r>
    </w:p>
    <w:tbl>
      <w:tblPr>
        <w:tblStyle w:val="6"/>
        <w:tblW w:w="14058" w:type="dxa"/>
        <w:tblInd w:w="-3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2"/>
        <w:gridCol w:w="3273"/>
        <w:gridCol w:w="2150"/>
        <w:gridCol w:w="8033"/>
      </w:tblGrid>
      <w:tr w14:paraId="285CF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45B3461C">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lang w:val="en-US" w:eastAsia="zh-CN"/>
              </w:rPr>
            </w:pPr>
            <w:r>
              <w:rPr>
                <w:rFonts w:hint="eastAsia" w:ascii="方正黑体简体" w:hAnsi="方正黑体简体" w:eastAsia="方正黑体简体" w:cs="方正黑体简体"/>
                <w:i w:val="0"/>
                <w:iCs w:val="0"/>
                <w:color w:val="000000"/>
                <w:sz w:val="24"/>
                <w:szCs w:val="24"/>
                <w:u w:val="none"/>
                <w:lang w:val="en-US" w:eastAsia="zh-CN"/>
              </w:rPr>
              <w:t>序号</w:t>
            </w:r>
          </w:p>
        </w:tc>
        <w:tc>
          <w:tcPr>
            <w:tcW w:w="3273" w:type="dxa"/>
            <w:tcBorders>
              <w:top w:val="single" w:color="000000" w:sz="4" w:space="0"/>
              <w:left w:val="single" w:color="000000" w:sz="4" w:space="0"/>
              <w:bottom w:val="single" w:color="000000" w:sz="4" w:space="0"/>
              <w:right w:val="single" w:color="000000" w:sz="4" w:space="0"/>
            </w:tcBorders>
            <w:noWrap w:val="0"/>
            <w:vAlign w:val="center"/>
          </w:tcPr>
          <w:p w14:paraId="33EC32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297B02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191A04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方正黑体简体" w:hAnsi="方正黑体简体" w:eastAsia="方正黑体简体" w:cs="方正黑体简体"/>
                <w:i w:val="0"/>
                <w:iCs w:val="0"/>
                <w:color w:val="000000"/>
                <w:sz w:val="24"/>
                <w:szCs w:val="24"/>
                <w:u w:val="none"/>
                <w:lang w:val="en-US"/>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r>
      <w:tr w14:paraId="07609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6"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498859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1</w:t>
            </w:r>
          </w:p>
        </w:tc>
        <w:tc>
          <w:tcPr>
            <w:tcW w:w="3273" w:type="dxa"/>
            <w:tcBorders>
              <w:top w:val="single" w:color="000000" w:sz="4" w:space="0"/>
              <w:left w:val="single" w:color="000000" w:sz="4" w:space="0"/>
              <w:bottom w:val="single" w:color="000000" w:sz="4" w:space="0"/>
              <w:right w:val="single" w:color="000000" w:sz="4" w:space="0"/>
            </w:tcBorders>
            <w:noWrap w:val="0"/>
            <w:vAlign w:val="center"/>
          </w:tcPr>
          <w:p w14:paraId="3E84479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一、</w:t>
            </w:r>
            <w:r>
              <w:rPr>
                <w:rFonts w:hint="default" w:ascii="方正楷体简体" w:hAnsi="方正楷体简体" w:eastAsia="方正楷体简体" w:cs="方正楷体简体"/>
                <w:i w:val="0"/>
                <w:iCs w:val="0"/>
                <w:color w:val="000000"/>
                <w:kern w:val="0"/>
                <w:sz w:val="24"/>
                <w:szCs w:val="24"/>
                <w:u w:val="none"/>
                <w:lang w:val="en-US" w:eastAsia="zh-CN" w:bidi="ar"/>
              </w:rPr>
              <w:t>关于</w:t>
            </w:r>
            <w:r>
              <w:rPr>
                <w:rFonts w:hint="eastAsia" w:ascii="方正楷体简体" w:hAnsi="方正楷体简体" w:eastAsia="方正楷体简体" w:cs="方正楷体简体"/>
                <w:i w:val="0"/>
                <w:iCs w:val="0"/>
                <w:color w:val="000000"/>
                <w:kern w:val="0"/>
                <w:sz w:val="24"/>
                <w:szCs w:val="24"/>
                <w:u w:val="none"/>
                <w:lang w:val="en-US" w:eastAsia="zh-CN" w:bidi="ar"/>
              </w:rPr>
              <w:t>上轮巡视、审计等反馈问题的整改情况</w:t>
            </w: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643BF78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eastAsia" w:eastAsia="方正仿宋简体" w:cs="Times New Roman"/>
                <w:b w:val="0"/>
                <w:bCs w:val="0"/>
                <w:i w:val="0"/>
                <w:iCs w:val="0"/>
                <w:color w:val="000000"/>
                <w:kern w:val="0"/>
                <w:sz w:val="24"/>
                <w:szCs w:val="24"/>
                <w:u w:val="none"/>
                <w:lang w:val="en-US" w:eastAsia="zh-CN" w:bidi="ar"/>
              </w:rPr>
              <w:t>加强农家书屋管理，常态化开展检查。</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6BDB04C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村</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班子召开会议，组织专门力量对农家书屋所有书籍进行了全面</w:t>
            </w:r>
            <w:r>
              <w:rPr>
                <w:rFonts w:hint="eastAsia" w:eastAsia="方正仿宋简体" w:cs="Times New Roman"/>
                <w:i w:val="0"/>
                <w:iCs w:val="0"/>
                <w:color w:val="000000"/>
                <w:kern w:val="0"/>
                <w:sz w:val="24"/>
                <w:szCs w:val="24"/>
                <w:u w:val="none"/>
                <w:lang w:val="en-US" w:eastAsia="zh-CN" w:bidi="ar"/>
              </w:rPr>
              <w:t>排查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eastAsia="方正仿宋简体" w:cs="Times New Roman"/>
                <w:i w:val="0"/>
                <w:iCs w:val="0"/>
                <w:color w:val="000000"/>
                <w:kern w:val="0"/>
                <w:sz w:val="24"/>
                <w:szCs w:val="24"/>
                <w:u w:val="none"/>
                <w:lang w:val="en-US" w:eastAsia="zh-CN" w:bidi="ar"/>
              </w:rPr>
              <w:t>仔细核对每一本书籍，并按照要求对相关书籍登记造册，详细注明了书籍名称、数量等信息。</w:t>
            </w:r>
          </w:p>
        </w:tc>
      </w:tr>
      <w:tr w14:paraId="49394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2"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18928F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2</w:t>
            </w:r>
          </w:p>
        </w:tc>
        <w:tc>
          <w:tcPr>
            <w:tcW w:w="3273" w:type="dxa"/>
            <w:vMerge w:val="restart"/>
            <w:tcBorders>
              <w:top w:val="single" w:color="000000" w:sz="4" w:space="0"/>
              <w:left w:val="single" w:color="000000" w:sz="4" w:space="0"/>
              <w:bottom w:val="single" w:color="000000" w:sz="4" w:space="0"/>
              <w:right w:val="single" w:color="000000" w:sz="4" w:space="0"/>
            </w:tcBorders>
            <w:noWrap w:val="0"/>
            <w:vAlign w:val="center"/>
          </w:tcPr>
          <w:p w14:paraId="29A1FF1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方正楷体简体" w:hAnsi="方正楷体简体" w:eastAsia="方正楷体简体" w:cs="方正楷体简体"/>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二、关于贯彻落实习近平总书记重要讲话和重要指示批示精神、党中央重大决策部署不足</w:t>
            </w:r>
            <w:r>
              <w:rPr>
                <w:rFonts w:hint="default" w:ascii="方正楷体简体" w:hAnsi="方正楷体简体" w:eastAsia="方正楷体简体" w:cs="方正楷体简体"/>
                <w:i w:val="0"/>
                <w:iCs w:val="0"/>
                <w:color w:val="000000"/>
                <w:kern w:val="0"/>
                <w:sz w:val="24"/>
                <w:szCs w:val="24"/>
                <w:u w:val="none"/>
                <w:lang w:val="en-US" w:eastAsia="zh-CN" w:bidi="ar"/>
              </w:rPr>
              <w:t>的整改进展情况</w:t>
            </w: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4A94311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加强理论学习</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7E7FDF4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一是开展党总支班子上讲堂活动，为党员们深入浅出地讲解相关知识和政策。</w:t>
            </w:r>
          </w:p>
          <w:p w14:paraId="64696E6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二是通过面对面的交流互动，有效解答了党员们在学习过程中遇到的疑惑，增强了学习效果。</w:t>
            </w:r>
          </w:p>
        </w:tc>
      </w:tr>
      <w:tr w14:paraId="42C3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26BEB1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3</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54E8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05B5CBC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加强水费监管</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3E60BC6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通过召开小组干部会，每</w:t>
            </w:r>
            <w:r>
              <w:rPr>
                <w:rFonts w:hint="eastAsia" w:eastAsia="方正仿宋简体" w:cs="Times New Roman"/>
                <w:i w:val="0"/>
                <w:iCs w:val="0"/>
                <w:color w:val="000000"/>
                <w:kern w:val="0"/>
                <w:sz w:val="24"/>
                <w:szCs w:val="24"/>
                <w:u w:val="none"/>
                <w:lang w:val="en-US" w:eastAsia="zh-CN" w:bidi="ar"/>
              </w:rPr>
              <w:t>个</w:t>
            </w:r>
            <w:r>
              <w:rPr>
                <w:rFonts w:hint="default" w:ascii="Times New Roman" w:hAnsi="Times New Roman" w:eastAsia="方正仿宋简体" w:cs="Times New Roman"/>
                <w:i w:val="0"/>
                <w:iCs w:val="0"/>
                <w:color w:val="000000"/>
                <w:kern w:val="0"/>
                <w:sz w:val="24"/>
                <w:szCs w:val="24"/>
                <w:u w:val="none"/>
                <w:lang w:val="en-US" w:eastAsia="zh-CN" w:bidi="ar"/>
              </w:rPr>
              <w:t>小组明确1名管水员，按半年收缴一次水费，并记录好水费收缴相关凭证、票据以及村民用水登记信息。</w:t>
            </w:r>
          </w:p>
        </w:tc>
      </w:tr>
      <w:tr w14:paraId="6ED81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4F48B0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4</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B49447">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6C47D57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严格执行</w:t>
            </w:r>
            <w:r>
              <w:rPr>
                <w:rFonts w:hint="eastAsia" w:eastAsia="方正仿宋简体" w:cs="Times New Roman"/>
                <w:b w:val="0"/>
                <w:bCs w:val="0"/>
                <w:i w:val="0"/>
                <w:iCs w:val="0"/>
                <w:color w:val="000000"/>
                <w:kern w:val="0"/>
                <w:sz w:val="24"/>
                <w:szCs w:val="24"/>
                <w:u w:val="none"/>
                <w:lang w:val="en-US" w:eastAsia="zh-CN" w:bidi="ar"/>
              </w:rPr>
              <w:t>“</w:t>
            </w:r>
            <w:r>
              <w:rPr>
                <w:rFonts w:hint="default" w:ascii="Times New Roman" w:hAnsi="Times New Roman" w:eastAsia="方正仿宋简体" w:cs="Times New Roman"/>
                <w:b w:val="0"/>
                <w:bCs w:val="0"/>
                <w:i w:val="0"/>
                <w:iCs w:val="0"/>
                <w:color w:val="000000"/>
                <w:kern w:val="0"/>
                <w:sz w:val="24"/>
                <w:szCs w:val="24"/>
                <w:u w:val="none"/>
                <w:lang w:val="en-US" w:eastAsia="zh-CN" w:bidi="ar"/>
              </w:rPr>
              <w:t>四议两公开</w:t>
            </w:r>
            <w:r>
              <w:rPr>
                <w:rFonts w:hint="eastAsia" w:eastAsia="方正仿宋简体" w:cs="Times New Roman"/>
                <w:b w:val="0"/>
                <w:bCs w:val="0"/>
                <w:i w:val="0"/>
                <w:iCs w:val="0"/>
                <w:color w:val="000000"/>
                <w:kern w:val="0"/>
                <w:sz w:val="24"/>
                <w:szCs w:val="24"/>
                <w:u w:val="none"/>
                <w:lang w:val="en-US" w:eastAsia="zh-CN" w:bidi="ar"/>
              </w:rPr>
              <w:t>”</w:t>
            </w:r>
            <w:r>
              <w:rPr>
                <w:rFonts w:hint="default" w:ascii="Times New Roman" w:hAnsi="Times New Roman" w:eastAsia="方正仿宋简体" w:cs="Times New Roman"/>
                <w:b w:val="0"/>
                <w:bCs w:val="0"/>
                <w:i w:val="0"/>
                <w:iCs w:val="0"/>
                <w:color w:val="000000"/>
                <w:kern w:val="0"/>
                <w:sz w:val="24"/>
                <w:szCs w:val="24"/>
                <w:u w:val="none"/>
                <w:lang w:val="en-US" w:eastAsia="zh-CN" w:bidi="ar"/>
              </w:rPr>
              <w:t>严守议事程序</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5A2830F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一是组织村</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两委</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班子成员、党员干部深入学习民主决策相关法律法规和政策文件，重点学习</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四议两公开</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工作法的具体内容和操作流程；二是通过专题讲座、集中讨论等形式，深刻认识到规范决策程序对于村级发展和村民利益保护的重要性，切实增强依法依规决策的意识。</w:t>
            </w:r>
          </w:p>
        </w:tc>
      </w:tr>
      <w:tr w14:paraId="0339D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3907B6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5</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1B5A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18143CB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提升思想认知，加强村务监督委员职能</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5675C94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一是深入自查自纠组织村务监督委员会成员及相关村干部召开专题会议，深入学习村务监督委员会的职责和工作要求，深刻认识存在问题的严重性和危害性。二是对照问题进行全面自查，梳理出在食材采买、村务决策等方面存在的违规操作</w:t>
            </w:r>
            <w:r>
              <w:rPr>
                <w:rFonts w:hint="eastAsia" w:eastAsia="方正仿宋简体" w:cs="Times New Roman"/>
                <w:i w:val="0"/>
                <w:iCs w:val="0"/>
                <w:color w:val="000000"/>
                <w:kern w:val="0"/>
                <w:sz w:val="24"/>
                <w:szCs w:val="24"/>
                <w:u w:val="none"/>
                <w:lang w:val="en-US" w:eastAsia="zh-CN" w:bidi="ar"/>
              </w:rPr>
              <w:t>清单、监督漏洞查摆清单、自查自纠问题清单</w:t>
            </w:r>
            <w:r>
              <w:rPr>
                <w:rFonts w:hint="default" w:ascii="Times New Roman" w:hAnsi="Times New Roman" w:eastAsia="方正仿宋简体" w:cs="Times New Roman"/>
                <w:i w:val="0"/>
                <w:iCs w:val="0"/>
                <w:color w:val="000000"/>
                <w:kern w:val="0"/>
                <w:sz w:val="24"/>
                <w:szCs w:val="24"/>
                <w:u w:val="none"/>
                <w:lang w:val="en-US" w:eastAsia="zh-CN" w:bidi="ar"/>
              </w:rPr>
              <w:t>。</w:t>
            </w:r>
          </w:p>
        </w:tc>
      </w:tr>
      <w:tr w14:paraId="42612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1112BB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6</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75EC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0F6FF71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加强法治与德治建设</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107A809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召开小组群众会议，入户宣传禁毒知识，妇女儿童权益保护等教育宣传。</w:t>
            </w:r>
          </w:p>
        </w:tc>
      </w:tr>
      <w:tr w14:paraId="26667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39BCD4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7</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0C98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vMerge w:val="restart"/>
            <w:tcBorders>
              <w:top w:val="single" w:color="000000" w:sz="4" w:space="0"/>
              <w:left w:val="single" w:color="000000" w:sz="4" w:space="0"/>
              <w:bottom w:val="single" w:color="000000" w:sz="4" w:space="0"/>
              <w:right w:val="single" w:color="000000" w:sz="4" w:space="0"/>
            </w:tcBorders>
            <w:noWrap w:val="0"/>
            <w:vAlign w:val="center"/>
          </w:tcPr>
          <w:p w14:paraId="1D02625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强化民生保障服务能力</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3E5E8E6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扎实开展低保入户核查，动态更新保障对象信息</w:t>
            </w:r>
            <w:r>
              <w:rPr>
                <w:rFonts w:hint="eastAsia" w:eastAsia="方正仿宋简体" w:cs="Times New Roman"/>
                <w:i w:val="0"/>
                <w:iCs w:val="0"/>
                <w:color w:val="000000"/>
                <w:kern w:val="0"/>
                <w:sz w:val="24"/>
                <w:szCs w:val="24"/>
                <w:u w:val="none"/>
                <w:lang w:val="en-US" w:eastAsia="zh-CN" w:bidi="ar"/>
              </w:rPr>
              <w:t>。已</w:t>
            </w:r>
            <w:r>
              <w:rPr>
                <w:rFonts w:hint="default" w:ascii="Times New Roman" w:hAnsi="Times New Roman" w:eastAsia="方正仿宋简体" w:cs="Times New Roman"/>
                <w:i w:val="0"/>
                <w:iCs w:val="0"/>
                <w:color w:val="000000"/>
                <w:kern w:val="0"/>
                <w:sz w:val="24"/>
                <w:szCs w:val="24"/>
                <w:u w:val="none"/>
                <w:lang w:val="en-US" w:eastAsia="zh-CN" w:bidi="ar"/>
              </w:rPr>
              <w:t>入户开展2025年低保半年或年度动态核查任务。</w:t>
            </w:r>
          </w:p>
        </w:tc>
      </w:tr>
      <w:tr w14:paraId="3F7DA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4"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69EFFD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8</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3921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7797B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2C76578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分层分类开展医保宣传，多措并举筑牢参保意识</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召开小组干部会议3次，小组群众会议5次，开展有针对性的宣传。如对老年人，采用通俗易懂的语言，面对面讲解医保报销范围、报销流程等重点内容；对年轻人，利用新媒体平台以短视频等形式宣传医保的重要性和参保方式。</w:t>
            </w:r>
          </w:p>
        </w:tc>
      </w:tr>
      <w:tr w14:paraId="51DF8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4F0657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9</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C091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FA675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31FBF84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多渠道宣讲务工补贴政策</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通过召开小组干部会议2次，小组群众会议3次，微信群等宣传外出务工交通补贴政策，确保外出务工符合享受交通补贴对象不漏人。</w:t>
            </w:r>
          </w:p>
        </w:tc>
      </w:tr>
      <w:tr w14:paraId="677A5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trPr>
        <w:tc>
          <w:tcPr>
            <w:tcW w:w="602" w:type="dxa"/>
            <w:tcBorders>
              <w:top w:val="single" w:color="000000" w:sz="4" w:space="0"/>
              <w:left w:val="single" w:color="000000" w:sz="4" w:space="0"/>
              <w:bottom w:val="single" w:color="000000" w:sz="4" w:space="0"/>
              <w:right w:val="single" w:color="000000" w:sz="4" w:space="0"/>
            </w:tcBorders>
            <w:noWrap w:val="0"/>
            <w:vAlign w:val="center"/>
          </w:tcPr>
          <w:p w14:paraId="0A0FCA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10</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534B0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165EB40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强化辖区出行安全巡视检查</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7C04400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组织</w:t>
            </w:r>
            <w:r>
              <w:rPr>
                <w:rFonts w:hint="eastAsia" w:eastAsia="方正仿宋简体" w:cs="Times New Roman"/>
                <w:i w:val="0"/>
                <w:iCs w:val="0"/>
                <w:color w:val="000000"/>
                <w:kern w:val="0"/>
                <w:sz w:val="24"/>
                <w:szCs w:val="24"/>
                <w:u w:val="none"/>
                <w:lang w:val="en-US" w:eastAsia="zh-CN" w:bidi="ar"/>
              </w:rPr>
              <w:t>村民开展道路清理修复行动，对组内道路两侧的垃圾、杂草、沟渠进行全方位清单，切实保障群众出行安全</w:t>
            </w:r>
            <w:r>
              <w:rPr>
                <w:rFonts w:hint="default" w:ascii="Times New Roman" w:hAnsi="Times New Roman" w:eastAsia="方正仿宋简体" w:cs="Times New Roman"/>
                <w:i w:val="0"/>
                <w:iCs w:val="0"/>
                <w:color w:val="000000"/>
                <w:kern w:val="0"/>
                <w:sz w:val="24"/>
                <w:szCs w:val="24"/>
                <w:u w:val="none"/>
                <w:lang w:val="en-US" w:eastAsia="zh-CN" w:bidi="ar"/>
              </w:rPr>
              <w:t>。</w:t>
            </w:r>
          </w:p>
        </w:tc>
      </w:tr>
      <w:tr w14:paraId="748EA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602" w:type="dxa"/>
            <w:tcBorders>
              <w:top w:val="single" w:color="000000" w:sz="4" w:space="0"/>
              <w:left w:val="single" w:color="000000" w:sz="4" w:space="0"/>
              <w:bottom w:val="single" w:color="000000" w:sz="4" w:space="0"/>
              <w:right w:val="single" w:color="000000" w:sz="4" w:space="0"/>
            </w:tcBorders>
            <w:noWrap/>
            <w:vAlign w:val="center"/>
          </w:tcPr>
          <w:p w14:paraId="52C891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11</w:t>
            </w:r>
          </w:p>
        </w:tc>
        <w:tc>
          <w:tcPr>
            <w:tcW w:w="3273" w:type="dxa"/>
            <w:vMerge w:val="restart"/>
            <w:tcBorders>
              <w:top w:val="single" w:color="000000" w:sz="4" w:space="0"/>
              <w:left w:val="single" w:color="000000" w:sz="4" w:space="0"/>
              <w:bottom w:val="single" w:color="000000" w:sz="4" w:space="0"/>
              <w:right w:val="single" w:color="000000" w:sz="4" w:space="0"/>
            </w:tcBorders>
            <w:noWrap w:val="0"/>
            <w:vAlign w:val="center"/>
          </w:tcPr>
          <w:p w14:paraId="187E96B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三、关于贯彻落实全面从严治党战略部署情况不足的整改情况</w:t>
            </w: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3394D45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加强党员教育管理</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414EB90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在主题党日活动和党员大会中加强党章党规、党史和毒品危害知识学习</w:t>
            </w:r>
            <w:r>
              <w:rPr>
                <w:rFonts w:hint="eastAsia" w:eastAsia="方正仿宋简体" w:cs="Times New Roman"/>
                <w:i w:val="0"/>
                <w:iCs w:val="0"/>
                <w:color w:val="000000"/>
                <w:kern w:val="0"/>
                <w:sz w:val="24"/>
                <w:szCs w:val="24"/>
                <w:u w:val="none"/>
                <w:lang w:val="en-US" w:eastAsia="zh-CN" w:bidi="ar"/>
              </w:rPr>
              <w:t>，并常态化通报身边违纪违法典型案例，切实加强党员法纪意识</w:t>
            </w:r>
            <w:r>
              <w:rPr>
                <w:rFonts w:hint="default" w:ascii="Times New Roman" w:hAnsi="Times New Roman" w:eastAsia="方正仿宋简体" w:cs="Times New Roman"/>
                <w:i w:val="0"/>
                <w:iCs w:val="0"/>
                <w:color w:val="000000"/>
                <w:kern w:val="0"/>
                <w:sz w:val="24"/>
                <w:szCs w:val="24"/>
                <w:u w:val="none"/>
                <w:lang w:val="en-US" w:eastAsia="zh-CN" w:bidi="ar"/>
              </w:rPr>
              <w:t>。</w:t>
            </w:r>
          </w:p>
        </w:tc>
      </w:tr>
      <w:tr w14:paraId="591B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2" w:hRule="atLeast"/>
        </w:trPr>
        <w:tc>
          <w:tcPr>
            <w:tcW w:w="602" w:type="dxa"/>
            <w:tcBorders>
              <w:top w:val="single" w:color="000000" w:sz="4" w:space="0"/>
              <w:left w:val="single" w:color="000000" w:sz="4" w:space="0"/>
              <w:bottom w:val="single" w:color="000000" w:sz="4" w:space="0"/>
              <w:right w:val="single" w:color="000000" w:sz="4" w:space="0"/>
            </w:tcBorders>
            <w:noWrap/>
            <w:vAlign w:val="center"/>
          </w:tcPr>
          <w:p w14:paraId="6813F2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12</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3FD65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41FA98D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提升思想意识，加强监督能力</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4B61D28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一是由村党</w:t>
            </w:r>
            <w:r>
              <w:rPr>
                <w:rFonts w:hint="eastAsia" w:eastAsia="方正仿宋简体" w:cs="Times New Roman"/>
                <w:i w:val="0"/>
                <w:iCs w:val="0"/>
                <w:color w:val="000000"/>
                <w:kern w:val="0"/>
                <w:sz w:val="24"/>
                <w:szCs w:val="24"/>
                <w:u w:val="none"/>
                <w:lang w:val="en-US" w:eastAsia="zh-CN" w:bidi="ar"/>
              </w:rPr>
              <w:t>总支</w:t>
            </w:r>
            <w:r>
              <w:rPr>
                <w:rFonts w:hint="default" w:ascii="Times New Roman" w:hAnsi="Times New Roman" w:eastAsia="方正仿宋简体" w:cs="Times New Roman"/>
                <w:i w:val="0"/>
                <w:iCs w:val="0"/>
                <w:color w:val="000000"/>
                <w:kern w:val="0"/>
                <w:sz w:val="24"/>
                <w:szCs w:val="24"/>
                <w:u w:val="none"/>
                <w:lang w:val="en-US" w:eastAsia="zh-CN" w:bidi="ar"/>
              </w:rPr>
              <w:t>书记，对相关人员进行谈话，明确告知其行为的违规性和严重性；二是完善监督体系，充分发挥村务监督委员会的作用，加强对财务工作的日常监督；三是村务监督委员会定期检查财务账目、报销凭证等，对发现的问题及时提出整改意见。</w:t>
            </w:r>
          </w:p>
        </w:tc>
      </w:tr>
      <w:tr w14:paraId="29D98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602" w:type="dxa"/>
            <w:tcBorders>
              <w:top w:val="single" w:color="000000" w:sz="4" w:space="0"/>
              <w:left w:val="single" w:color="000000" w:sz="4" w:space="0"/>
              <w:bottom w:val="single" w:color="000000" w:sz="4" w:space="0"/>
              <w:right w:val="single" w:color="000000" w:sz="4" w:space="0"/>
            </w:tcBorders>
            <w:noWrap/>
            <w:vAlign w:val="center"/>
          </w:tcPr>
          <w:p w14:paraId="2B6622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13</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3A2C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1360BB3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强化工作作风</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1ACBAFD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一是彻底纠正</w:t>
            </w:r>
            <w:r>
              <w:rPr>
                <w:rFonts w:hint="eastAsia" w:eastAsia="方正仿宋简体" w:cs="Times New Roman"/>
                <w:i w:val="0"/>
                <w:iCs w:val="0"/>
                <w:color w:val="000000"/>
                <w:kern w:val="0"/>
                <w:sz w:val="24"/>
                <w:szCs w:val="24"/>
                <w:u w:val="none"/>
                <w:lang w:val="en-US" w:eastAsia="zh-CN" w:bidi="ar"/>
              </w:rPr>
              <w:t>报账材料不齐全的</w:t>
            </w:r>
            <w:r>
              <w:rPr>
                <w:rFonts w:hint="default" w:ascii="Times New Roman" w:hAnsi="Times New Roman" w:eastAsia="方正仿宋简体" w:cs="Times New Roman"/>
                <w:i w:val="0"/>
                <w:iCs w:val="0"/>
                <w:color w:val="000000"/>
                <w:kern w:val="0"/>
                <w:sz w:val="24"/>
                <w:szCs w:val="24"/>
                <w:u w:val="none"/>
                <w:lang w:val="en-US" w:eastAsia="zh-CN" w:bidi="ar"/>
              </w:rPr>
              <w:t>错误行为，确保所有报账材料真实、准确、完整。二是完善报账审核流程，加强对村级报账工作的监督和管理，杜绝此类问题再次发生。三是强化村级干部的财经纪律意识，提高其对报账工作重要性的认识，营造规范、严谨的财务管理氛围。</w:t>
            </w:r>
          </w:p>
        </w:tc>
      </w:tr>
      <w:tr w14:paraId="2C1B1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1" w:hRule="atLeast"/>
        </w:trPr>
        <w:tc>
          <w:tcPr>
            <w:tcW w:w="602" w:type="dxa"/>
            <w:tcBorders>
              <w:top w:val="single" w:color="000000" w:sz="4" w:space="0"/>
              <w:left w:val="single" w:color="000000" w:sz="4" w:space="0"/>
              <w:bottom w:val="single" w:color="000000" w:sz="4" w:space="0"/>
              <w:right w:val="single" w:color="000000" w:sz="4" w:space="0"/>
            </w:tcBorders>
            <w:noWrap/>
            <w:vAlign w:val="center"/>
          </w:tcPr>
          <w:p w14:paraId="0904CD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3273" w:type="dxa"/>
            <w:vMerge w:val="restart"/>
            <w:tcBorders>
              <w:top w:val="single" w:color="000000" w:sz="4" w:space="0"/>
              <w:left w:val="single" w:color="000000" w:sz="4" w:space="0"/>
              <w:bottom w:val="single" w:color="000000" w:sz="4" w:space="0"/>
              <w:right w:val="single" w:color="000000" w:sz="4" w:space="0"/>
            </w:tcBorders>
            <w:noWrap w:val="0"/>
            <w:vAlign w:val="center"/>
          </w:tcPr>
          <w:p w14:paraId="2C9AF51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r>
              <w:rPr>
                <w:rFonts w:hint="eastAsia" w:ascii="方正楷体简体" w:hAnsi="方正楷体简体" w:eastAsia="方正楷体简体" w:cs="方正楷体简体"/>
                <w:i w:val="0"/>
                <w:iCs w:val="0"/>
                <w:color w:val="000000"/>
                <w:kern w:val="0"/>
                <w:sz w:val="24"/>
                <w:szCs w:val="24"/>
                <w:u w:val="none"/>
                <w:lang w:val="en-US" w:eastAsia="zh-CN" w:bidi="ar"/>
              </w:rPr>
              <w:t>四、关于贯彻落实全面从严治党战略部署情况的整改情况</w:t>
            </w: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449D219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落实党建工作责任主体</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21F1282E">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村党</w:t>
            </w:r>
            <w:r>
              <w:rPr>
                <w:rFonts w:hint="eastAsia" w:eastAsia="方正仿宋简体" w:cs="Times New Roman"/>
                <w:i w:val="0"/>
                <w:iCs w:val="0"/>
                <w:color w:val="000000"/>
                <w:kern w:val="0"/>
                <w:sz w:val="24"/>
                <w:szCs w:val="24"/>
                <w:u w:val="none"/>
                <w:lang w:val="en-US" w:eastAsia="zh-CN" w:bidi="ar"/>
              </w:rPr>
              <w:t>总支</w:t>
            </w:r>
            <w:r>
              <w:rPr>
                <w:rFonts w:hint="default" w:ascii="Times New Roman" w:hAnsi="Times New Roman" w:eastAsia="方正仿宋简体" w:cs="Times New Roman"/>
                <w:i w:val="0"/>
                <w:iCs w:val="0"/>
                <w:color w:val="000000"/>
                <w:kern w:val="0"/>
                <w:sz w:val="24"/>
                <w:szCs w:val="24"/>
                <w:u w:val="none"/>
                <w:lang w:val="en-US" w:eastAsia="zh-CN" w:bidi="ar"/>
              </w:rPr>
              <w:t>组织专人对涉及的党支</w:t>
            </w:r>
            <w:r>
              <w:rPr>
                <w:rFonts w:hint="eastAsia" w:eastAsia="方正仿宋简体" w:cs="Times New Roman"/>
                <w:i w:val="0"/>
                <w:iCs w:val="0"/>
                <w:color w:val="000000"/>
                <w:kern w:val="0"/>
                <w:sz w:val="24"/>
                <w:szCs w:val="24"/>
                <w:u w:val="none"/>
                <w:lang w:val="en-US" w:eastAsia="zh-CN" w:bidi="ar"/>
              </w:rPr>
              <w:t>部</w:t>
            </w:r>
            <w:r>
              <w:rPr>
                <w:rFonts w:hint="default" w:ascii="Times New Roman" w:hAnsi="Times New Roman" w:eastAsia="方正仿宋简体" w:cs="Times New Roman"/>
                <w:i w:val="0"/>
                <w:iCs w:val="0"/>
                <w:color w:val="000000"/>
                <w:kern w:val="0"/>
                <w:sz w:val="24"/>
                <w:szCs w:val="24"/>
                <w:u w:val="none"/>
                <w:lang w:val="en-US" w:eastAsia="zh-CN" w:bidi="ar"/>
              </w:rPr>
              <w:t>进行全面排查，详细梳理了每一次主题党日活动和</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三会一课</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的开展情况，逐一核对录入照片</w:t>
            </w:r>
            <w:r>
              <w:rPr>
                <w:rFonts w:hint="eastAsia" w:eastAsia="方正仿宋简体" w:cs="Times New Roman"/>
                <w:i w:val="0"/>
                <w:iCs w:val="0"/>
                <w:color w:val="000000"/>
                <w:kern w:val="0"/>
                <w:sz w:val="24"/>
                <w:szCs w:val="24"/>
                <w:u w:val="none"/>
                <w:lang w:val="en-US" w:eastAsia="zh-CN" w:bidi="ar"/>
              </w:rPr>
              <w:t>。</w:t>
            </w:r>
          </w:p>
        </w:tc>
      </w:tr>
      <w:tr w14:paraId="59250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602" w:type="dxa"/>
            <w:tcBorders>
              <w:top w:val="single" w:color="000000" w:sz="4" w:space="0"/>
              <w:left w:val="single" w:color="000000" w:sz="4" w:space="0"/>
              <w:bottom w:val="single" w:color="000000" w:sz="4" w:space="0"/>
              <w:right w:val="single" w:color="000000" w:sz="4" w:space="0"/>
            </w:tcBorders>
            <w:noWrap/>
            <w:vAlign w:val="center"/>
          </w:tcPr>
          <w:p w14:paraId="4B6E72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4D513">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4F7961A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加强党费收缴管理</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2CC1910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召开党员大会，</w:t>
            </w:r>
            <w:r>
              <w:rPr>
                <w:rFonts w:hint="eastAsia" w:eastAsia="方正仿宋简体" w:cs="Times New Roman"/>
                <w:i w:val="0"/>
                <w:iCs w:val="0"/>
                <w:color w:val="000000"/>
                <w:kern w:val="0"/>
                <w:sz w:val="24"/>
                <w:szCs w:val="24"/>
                <w:u w:val="none"/>
                <w:lang w:val="en-US" w:eastAsia="zh-CN" w:bidi="ar"/>
              </w:rPr>
              <w:t>重申党费收缴要求，再次明确党支部要严格执行每月一次党费收缴制度，全体党员应按时、足额、主动交纳党费，切实履行党员义务。</w:t>
            </w:r>
          </w:p>
        </w:tc>
      </w:tr>
      <w:tr w14:paraId="49F9D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602" w:type="dxa"/>
            <w:tcBorders>
              <w:top w:val="single" w:color="000000" w:sz="4" w:space="0"/>
              <w:left w:val="single" w:color="000000" w:sz="4" w:space="0"/>
              <w:bottom w:val="single" w:color="000000" w:sz="4" w:space="0"/>
              <w:right w:val="single" w:color="000000" w:sz="4" w:space="0"/>
            </w:tcBorders>
            <w:noWrap/>
            <w:vAlign w:val="center"/>
          </w:tcPr>
          <w:p w14:paraId="589AA0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3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B4B00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Times New Roman" w:hAnsi="Times New Roman" w:eastAsia="方正仿宋简体" w:cs="Times New Roman"/>
                <w:i w:val="0"/>
                <w:iCs w:val="0"/>
                <w:color w:val="000000"/>
                <w:kern w:val="0"/>
                <w:sz w:val="24"/>
                <w:szCs w:val="24"/>
                <w:u w:val="none"/>
                <w:lang w:val="en-US" w:eastAsia="zh-CN" w:bidi="ar"/>
              </w:rPr>
            </w:pPr>
          </w:p>
        </w:tc>
        <w:tc>
          <w:tcPr>
            <w:tcW w:w="2150" w:type="dxa"/>
            <w:tcBorders>
              <w:top w:val="single" w:color="000000" w:sz="4" w:space="0"/>
              <w:left w:val="single" w:color="000000" w:sz="4" w:space="0"/>
              <w:bottom w:val="single" w:color="000000" w:sz="4" w:space="0"/>
              <w:right w:val="single" w:color="000000" w:sz="4" w:space="0"/>
            </w:tcBorders>
            <w:noWrap w:val="0"/>
            <w:vAlign w:val="center"/>
          </w:tcPr>
          <w:p w14:paraId="12411AEC">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b w:val="0"/>
                <w:bCs w:val="0"/>
                <w:i w:val="0"/>
                <w:iCs w:val="0"/>
                <w:color w:val="000000"/>
                <w:kern w:val="0"/>
                <w:sz w:val="24"/>
                <w:szCs w:val="24"/>
                <w:u w:val="none"/>
                <w:lang w:val="en-US" w:eastAsia="zh-CN" w:bidi="ar"/>
              </w:rPr>
            </w:pPr>
            <w:r>
              <w:rPr>
                <w:rFonts w:hint="default" w:ascii="Times New Roman" w:hAnsi="Times New Roman" w:eastAsia="方正仿宋简体" w:cs="Times New Roman"/>
                <w:b w:val="0"/>
                <w:bCs w:val="0"/>
                <w:i w:val="0"/>
                <w:iCs w:val="0"/>
                <w:color w:val="000000"/>
                <w:kern w:val="0"/>
                <w:sz w:val="24"/>
                <w:szCs w:val="24"/>
                <w:u w:val="none"/>
                <w:lang w:val="en-US" w:eastAsia="zh-CN" w:bidi="ar"/>
              </w:rPr>
              <w:t>落实</w:t>
            </w:r>
            <w:r>
              <w:rPr>
                <w:rFonts w:hint="eastAsia" w:eastAsia="方正仿宋简体" w:cs="Times New Roman"/>
                <w:b w:val="0"/>
                <w:bCs w:val="0"/>
                <w:i w:val="0"/>
                <w:iCs w:val="0"/>
                <w:color w:val="000000"/>
                <w:kern w:val="0"/>
                <w:sz w:val="24"/>
                <w:szCs w:val="24"/>
                <w:u w:val="none"/>
                <w:lang w:val="en-US" w:eastAsia="zh-CN" w:bidi="ar"/>
              </w:rPr>
              <w:t>“</w:t>
            </w:r>
            <w:r>
              <w:rPr>
                <w:rFonts w:hint="default" w:ascii="Times New Roman" w:hAnsi="Times New Roman" w:eastAsia="方正仿宋简体" w:cs="Times New Roman"/>
                <w:b w:val="0"/>
                <w:bCs w:val="0"/>
                <w:i w:val="0"/>
                <w:iCs w:val="0"/>
                <w:color w:val="000000"/>
                <w:kern w:val="0"/>
                <w:sz w:val="24"/>
                <w:szCs w:val="24"/>
                <w:u w:val="none"/>
                <w:lang w:val="en-US" w:eastAsia="zh-CN" w:bidi="ar"/>
              </w:rPr>
              <w:t>三会一课</w:t>
            </w:r>
            <w:r>
              <w:rPr>
                <w:rFonts w:hint="eastAsia" w:eastAsia="方正仿宋简体" w:cs="Times New Roman"/>
                <w:b w:val="0"/>
                <w:bCs w:val="0"/>
                <w:i w:val="0"/>
                <w:iCs w:val="0"/>
                <w:color w:val="000000"/>
                <w:kern w:val="0"/>
                <w:sz w:val="24"/>
                <w:szCs w:val="24"/>
                <w:u w:val="none"/>
                <w:lang w:val="en-US" w:eastAsia="zh-CN" w:bidi="ar"/>
              </w:rPr>
              <w:t>”</w:t>
            </w:r>
            <w:r>
              <w:rPr>
                <w:rFonts w:hint="default" w:ascii="Times New Roman" w:hAnsi="Times New Roman" w:eastAsia="方正仿宋简体" w:cs="Times New Roman"/>
                <w:b w:val="0"/>
                <w:bCs w:val="0"/>
                <w:i w:val="0"/>
                <w:iCs w:val="0"/>
                <w:color w:val="000000"/>
                <w:kern w:val="0"/>
                <w:sz w:val="24"/>
                <w:szCs w:val="24"/>
                <w:u w:val="none"/>
                <w:lang w:val="en-US" w:eastAsia="zh-CN" w:bidi="ar"/>
              </w:rPr>
              <w:t>责任主体</w:t>
            </w:r>
          </w:p>
        </w:tc>
        <w:tc>
          <w:tcPr>
            <w:tcW w:w="8033" w:type="dxa"/>
            <w:tcBorders>
              <w:top w:val="single" w:color="000000" w:sz="4" w:space="0"/>
              <w:left w:val="single" w:color="000000" w:sz="4" w:space="0"/>
              <w:bottom w:val="single" w:color="000000" w:sz="4" w:space="0"/>
              <w:right w:val="single" w:color="000000" w:sz="4" w:space="0"/>
            </w:tcBorders>
            <w:noWrap w:val="0"/>
            <w:vAlign w:val="center"/>
          </w:tcPr>
          <w:p w14:paraId="56D549D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default" w:ascii="Times New Roman" w:hAnsi="Times New Roman" w:eastAsia="方正仿宋简体" w:cs="Times New Roman"/>
                <w:i w:val="0"/>
                <w:iCs w:val="0"/>
                <w:color w:val="000000"/>
                <w:kern w:val="0"/>
                <w:sz w:val="24"/>
                <w:szCs w:val="24"/>
                <w:u w:val="none"/>
                <w:lang w:val="en-US" w:eastAsia="zh-CN" w:bidi="ar"/>
              </w:rPr>
            </w:pPr>
            <w:r>
              <w:rPr>
                <w:rFonts w:hint="default" w:ascii="Times New Roman" w:hAnsi="Times New Roman" w:eastAsia="方正仿宋简体" w:cs="Times New Roman"/>
                <w:i w:val="0"/>
                <w:iCs w:val="0"/>
                <w:color w:val="000000"/>
                <w:kern w:val="0"/>
                <w:sz w:val="24"/>
                <w:szCs w:val="24"/>
                <w:u w:val="none"/>
                <w:lang w:val="en-US" w:eastAsia="zh-CN" w:bidi="ar"/>
              </w:rPr>
              <w:t>组织三个党支部的党员参加党内政治生活相关知识培训，重点学习</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三会一课</w:t>
            </w:r>
            <w:r>
              <w:rPr>
                <w:rFonts w:hint="eastAsia" w:eastAsia="方正仿宋简体" w:cs="Times New Roman"/>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和主题党日活动的制度规定、流程要求等内容，提高党员对党内政治生活重要性的认识，增强参与党内活动的自觉性和主动性</w:t>
            </w:r>
            <w:r>
              <w:rPr>
                <w:rFonts w:hint="eastAsia" w:eastAsia="方正仿宋简体" w:cs="Times New Roman"/>
                <w:i w:val="0"/>
                <w:iCs w:val="0"/>
                <w:color w:val="000000"/>
                <w:kern w:val="0"/>
                <w:sz w:val="24"/>
                <w:szCs w:val="24"/>
                <w:u w:val="none"/>
                <w:lang w:val="en-US" w:eastAsia="zh-CN" w:bidi="ar"/>
              </w:rPr>
              <w:t>。</w:t>
            </w:r>
          </w:p>
        </w:tc>
      </w:tr>
    </w:tbl>
    <w:p w14:paraId="2A2C1E34">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eastAsia" w:eastAsia="方正黑体简体" w:cs="方正黑体简体"/>
          <w:sz w:val="34"/>
          <w:szCs w:val="44"/>
          <w:highlight w:val="none"/>
          <w:u w:val="none" w:color="auto"/>
          <w:lang w:val="en-US" w:eastAsia="zh-CN"/>
        </w:rPr>
      </w:pPr>
    </w:p>
    <w:p w14:paraId="38CAEA64">
      <w:pPr>
        <w:pStyle w:val="3"/>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afterLines="0" w:line="560" w:lineRule="exact"/>
        <w:ind w:left="0" w:leftChars="0" w:firstLine="0" w:firstLineChars="0"/>
        <w:jc w:val="both"/>
        <w:textAlignment w:val="auto"/>
        <w:rPr>
          <w:rFonts w:hint="default" w:eastAsia="方正黑体简体" w:cs="方正黑体简体"/>
          <w:sz w:val="34"/>
          <w:szCs w:val="44"/>
          <w:highlight w:val="none"/>
          <w:u w:val="none" w:color="auto"/>
          <w:lang w:val="en-US" w:eastAsia="zh-CN"/>
        </w:rPr>
      </w:pPr>
    </w:p>
    <w:p w14:paraId="7534EFA2">
      <w:bookmarkStart w:id="0" w:name="_GoBack"/>
      <w:bookmarkEnd w:id="0"/>
    </w:p>
    <w:sectPr>
      <w:headerReference r:id="rId3" w:type="default"/>
      <w:footerReference r:id="rId4" w:type="default"/>
      <w:pgSz w:w="16838" w:h="11906" w:orient="landscape"/>
      <w:pgMar w:top="1587" w:right="1701" w:bottom="1587" w:left="1587" w:header="851" w:footer="992" w:gutter="0"/>
      <w:pgBorders>
        <w:top w:val="none" w:sz="0" w:space="0"/>
        <w:left w:val="none" w:sz="0" w:space="0"/>
        <w:bottom w:val="none" w:sz="0" w:space="0"/>
        <w:right w:val="none" w:sz="0" w:space="0"/>
      </w:pgBorders>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简体">
    <w:altName w:val="微软雅黑"/>
    <w:panose1 w:val="03000509000000000000"/>
    <w:charset w:val="86"/>
    <w:family w:val="script"/>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script"/>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41783">
    <w:pPr>
      <w:pStyle w:val="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17AB9AC">
                          <w:pPr>
                            <w:pStyle w:val="4"/>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hpgkvT&#10;AAAABQEAAA8AAAAAAAAAAQAgAAAAIgAAAGRycy9kb3ducmV2LnhtbFBLAQIUABQAAAAIAIdO4kDr&#10;Orp27AEAANYDAAAOAAAAAAAAAAEAIAAAACIBAABkcnMvZTJvRG9jLnhtbFBLBQYAAAAABgAGAFkB&#10;AACABQAAAAA=&#10;">
              <v:path/>
              <v:fill on="f" focussize="0,0"/>
              <v:stroke on="f" weight="1.25pt"/>
              <v:imagedata o:title=""/>
              <o:lock v:ext="edit" aspectratio="f"/>
              <v:textbox inset="0mm,0mm,0mm,0mm" style="mso-fit-shape-to-text:t;">
                <w:txbxContent>
                  <w:p w14:paraId="517AB9AC">
                    <w:pPr>
                      <w:pStyle w:val="4"/>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46663">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507058"/>
    <w:rsid w:val="0D507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2"/>
    <w:qFormat/>
    <w:uiPriority w:val="0"/>
    <w:pPr>
      <w:widowControl w:val="0"/>
      <w:spacing w:after="120" w:afterLines="0" w:afterAutospacing="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2026-09-03T07:32:00Z</dcterms:created>
  <dc:creator>在水一方</dc:creator>
  <cp:lastModifiedBy>在水一方</cp:lastModifiedBy>
  <dcterms:modified xsi:type="dcterms:W3CDTF">2026-09-03T07:32:39Z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3925F0F894FF4DF9A46DAD9E1568DC7B_11</vt:lpwstr>
  </property>
  <property fmtid="{D5CDD505-2E9C-101B-9397-08002B2CF9AE}" pid="4" name="KSOTemplateDocerSaveRecord">
    <vt:lpwstr>eyJoZGlkIjoiZjVkZGY1M2E5OTE3ZDk1MzRmZjIzNDNkMTIxMTcxYmIiLCJ1c2VySWQiOiI0NjM0MDM3NDMifQ==</vt:lpwstr>
  </property>
</Properties>
</file>