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B0C6A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  <w:r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  <w:t>附件11</w:t>
      </w:r>
    </w:p>
    <w:p w14:paraId="41CC9FBC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十三届县委第八轮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巡察</w:t>
      </w:r>
      <w:r>
        <w:rPr>
          <w:rFonts w:hint="eastAsia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军勐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村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反馈问题整改台账</w:t>
      </w:r>
    </w:p>
    <w:p w14:paraId="6E7A6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填报单位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（加盖公章）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                                                   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填报日期：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2026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年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日</w:t>
      </w:r>
    </w:p>
    <w:tbl>
      <w:tblPr>
        <w:tblStyle w:val="4"/>
        <w:tblW w:w="1356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3567"/>
        <w:gridCol w:w="2816"/>
        <w:gridCol w:w="6484"/>
      </w:tblGrid>
      <w:tr w14:paraId="328D8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60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51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问题分类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0C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CF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整改工作及成效</w:t>
            </w:r>
          </w:p>
        </w:tc>
      </w:tr>
      <w:tr w14:paraId="1A32D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4B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87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一、关于上轮巡视、审计反馈问题的整改情况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2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严格落实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河长制长效机制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D8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开展专题培训：由乡水利部门组织村级河长培训，讲解巡河重点、问题识别方法、整改流程及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规范使用，通过案例分析，提升实战能力。在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月至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月份引导外来游玩人员进行劝导告知保护环境生活垃圾带来的带走。</w:t>
            </w:r>
          </w:p>
        </w:tc>
      </w:tr>
      <w:tr w14:paraId="0993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C5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60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9A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肃清流毒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，正本清源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00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一是由村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驻村队员牵头，组织对农家书屋所有藏书进行全面排查，二是对排查出的问题书籍，立即从书架移除，集中登记造册（注明书名、数量、出版社等信息），并做好下架记录存档备查。</w:t>
            </w:r>
          </w:p>
        </w:tc>
      </w:tr>
      <w:tr w14:paraId="6E066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D0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02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二、关于贯彻落实习近平总书记重要讲话和重要指示批示精神、党中央重大决策部署的整改情况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31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三务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公开机制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8F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一是开展村干部培训：通过乡镇专题培训、案例教学等方式，提升村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成员对村务公开政策的理解，明确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公开是义务、不公开是失职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的责任意识，规范公开流程和标准。二是引导村民参与：通过村民大会、宣传栏、短视频等形式，宣传村务公开的意义和村民的知情权、监督权，鼓励村民主动关注、参与监督，形成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村干部主动公开、村民积极监督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的良性互动。</w:t>
            </w:r>
          </w:p>
        </w:tc>
      </w:tr>
      <w:tr w14:paraId="7DB70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0A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F5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65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优化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民生服务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54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对本村内已享受低保的家庭逐户走访，核实家庭人口、收入、财产及实际生活状况，重点排查是否存在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人情保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关系保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错保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等情况。通过村民反馈、村两委线索提供等方式，排查因重病、残疾、意外事故等导致生活困难的新增潜在低保对象，确保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应保尽保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。民政协理员每月对低保对象进行抽查，每季度协助村两委开展一次低保工作自查，发现问题立即整改，形成长效监督机制。</w:t>
            </w:r>
          </w:p>
        </w:tc>
      </w:tr>
      <w:tr w14:paraId="52DDD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55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05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B7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加大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对辖区出行安全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巡察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07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通过发现问题处置上报，我村已组织维护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次用砂石填平，因地基不牢固原因后期我村委会将利用资源维护好。</w:t>
            </w:r>
          </w:p>
        </w:tc>
      </w:tr>
      <w:tr w14:paraId="35B52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AC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B1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F6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5A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还款人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及家庭成员不定期督促追缴还款，长期跟踪还款信息，动员家庭成员外出务工，减轻偿还能力。</w:t>
            </w:r>
          </w:p>
        </w:tc>
      </w:tr>
      <w:tr w14:paraId="4B55D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F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92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2F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AF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与乡上级部门对接，招商引资形式，引入企业，符号条件的和三个村委会商议后承包给企业，不让资产闲置。</w:t>
            </w:r>
          </w:p>
        </w:tc>
      </w:tr>
      <w:tr w14:paraId="686F7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BF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2F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6B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压实工作责任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68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加强对村委班子严格要求，特别是监督委员会主任的教育，提出加强学习，提高村干部素质，做好服务群众。</w:t>
            </w:r>
          </w:p>
        </w:tc>
      </w:tr>
      <w:tr w14:paraId="1749D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4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2E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95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村级党组织建设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18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一是组织专题学习培训：通过党总支委员会、党务工作者培训会等，组织学习《关于新形势下党内政治生活的若干准则》及组织生活会相关要求，明确谈心谈话是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统一思想、增进团结、解决问题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的重要环节，克服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谈不谈无所谓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的敷衍态度。二是强化案例警示引导：结合正反案例，说明高质量谈心谈话对开好组织生活会的重要性（如通过真诚谈话化解矛盾、凝聚共识的正面案例，因谈话不深入导致组织生活会走过场的反面。</w:t>
            </w:r>
          </w:p>
        </w:tc>
      </w:tr>
      <w:tr w14:paraId="58A75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51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BF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三、关于贯彻落实新时代党的组织路线情况的整改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11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党费收缴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B2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固定收缴周期：立即纠正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半年或年度收缴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的做法，严格按照党章及规定，要求党员每月主动向所在党支部缴纳党费；党支部每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月汇总后，及时上缴至村党总支，党总支按月或按季度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最长不超过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个月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缴至乡党委党费账户，杜绝拖延积压。</w:t>
            </w:r>
          </w:p>
        </w:tc>
      </w:tr>
      <w:tr w14:paraId="646EC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8A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BB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7F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6B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完善我务体支部和下寨支部，结合实际和党员特点，年初制定全年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和主题党日活动计划，明确每次活动的时间、主题、内容、主持人和参与范围，报上级党组织备案；每季度末对照计划自查完成情况，未达标的及时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“补课”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</w:tr>
    </w:tbl>
    <w:p w14:paraId="1BB0D574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5BFC8151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027F8BF0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60634EDA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48592768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0D53A82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32F35"/>
    <w:rsid w:val="68B3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2026-09-03T07:26:00Z</dcterms:created>
  <dc:creator>在水一方</dc:creator>
  <cp:lastModifiedBy>在水一方</cp:lastModifiedBy>
  <dcterms:modified xsi:type="dcterms:W3CDTF">2026-09-03T07:28:54Z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88E009B000114F77B609DC2F19A37194_11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