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464BB">
      <w:pPr>
        <w:spacing w:before="48" w:line="238" w:lineRule="auto"/>
        <w:rPr>
          <w:rFonts w:hint="eastAsia" w:ascii="Times New Roman" w:hAnsi="Times New Roman" w:eastAsia="方正黑体简体" w:cs="Times New Roman"/>
          <w:sz w:val="21"/>
          <w:szCs w:val="21"/>
          <w:lang w:val="en-US" w:eastAsia="zh-CN"/>
        </w:rPr>
      </w:pPr>
      <w:r>
        <w:rPr>
          <w:rFonts w:ascii="方正黑体简体" w:hAnsi="方正黑体简体" w:eastAsia="方正黑体简体" w:cs="方正黑体简体"/>
          <w:spacing w:val="1"/>
          <w:sz w:val="21"/>
          <w:szCs w:val="21"/>
        </w:rPr>
        <w:t>附</w:t>
      </w:r>
      <w:r>
        <w:rPr>
          <w:rFonts w:hint="default" w:ascii="Times New Roman" w:hAnsi="Times New Roman" w:eastAsia="方正黑体简体" w:cs="Times New Roman"/>
          <w:spacing w:val="1"/>
          <w:sz w:val="21"/>
          <w:szCs w:val="21"/>
        </w:rPr>
        <w:t>件</w:t>
      </w:r>
      <w:r>
        <w:rPr>
          <w:rFonts w:hint="default" w:ascii="Times New Roman" w:hAnsi="Times New Roman" w:eastAsia="方正黑体简体" w:cs="Times New Roman"/>
          <w:spacing w:val="1"/>
          <w:sz w:val="21"/>
          <w:szCs w:val="21"/>
          <w:lang w:val="en-US" w:eastAsia="zh-CN"/>
        </w:rPr>
        <w:t>3</w:t>
      </w:r>
    </w:p>
    <w:p w14:paraId="03BCD2CC">
      <w:pPr>
        <w:spacing w:before="61" w:line="212" w:lineRule="auto"/>
        <w:ind w:left="644"/>
        <w:outlineLvl w:val="0"/>
        <w:rPr>
          <w:rFonts w:ascii="方正小标宋简体" w:hAnsi="方正小标宋简体" w:eastAsia="方正小标宋简体" w:cs="方正小标宋简体"/>
          <w:sz w:val="35"/>
          <w:szCs w:val="35"/>
        </w:rPr>
      </w:pPr>
      <w:r>
        <w:rPr>
          <w:rFonts w:ascii="方正小标宋简体" w:hAnsi="方正小标宋简体" w:eastAsia="方正小标宋简体" w:cs="方正小标宋简体"/>
          <w:spacing w:val="9"/>
          <w:sz w:val="35"/>
          <w:szCs w:val="35"/>
        </w:rPr>
        <w:t>十三届县委第八轮巡察岩因村反馈问题社会公开台账</w:t>
      </w:r>
    </w:p>
    <w:p w14:paraId="711F8F32">
      <w:pPr>
        <w:spacing w:before="123" w:line="236" w:lineRule="auto"/>
        <w:ind w:left="404"/>
        <w:rPr>
          <w:rFonts w:hint="default" w:ascii="Times New Roman" w:hAnsi="Times New Roman" w:eastAsia="方正楷体简体" w:cs="Times New Roman"/>
          <w:sz w:val="17"/>
          <w:szCs w:val="17"/>
          <w:lang w:val="en-US" w:eastAsia="zh-CN"/>
        </w:rPr>
      </w:pPr>
      <w:r>
        <w:rPr>
          <w:rFonts w:hint="default" w:ascii="Times New Roman" w:hAnsi="Times New Roman" w:eastAsia="方正楷体简体" w:cs="Times New Roman"/>
          <w:spacing w:val="8"/>
          <w:sz w:val="17"/>
          <w:szCs w:val="17"/>
        </w:rPr>
        <w:t>填报单位（加盖公章</w:t>
      </w:r>
      <w:r>
        <w:rPr>
          <w:rFonts w:hint="default" w:ascii="Times New Roman" w:hAnsi="Times New Roman" w:eastAsia="方正楷体简体" w:cs="Times New Roman"/>
          <w:spacing w:val="12"/>
          <w:sz w:val="17"/>
          <w:szCs w:val="17"/>
        </w:rPr>
        <w:t>）：</w:t>
      </w:r>
      <w:r>
        <w:rPr>
          <w:rFonts w:hint="default" w:ascii="Times New Roman" w:hAnsi="Times New Roman" w:eastAsia="方正楷体简体" w:cs="Times New Roman"/>
          <w:spacing w:val="8"/>
          <w:sz w:val="17"/>
          <w:szCs w:val="17"/>
        </w:rPr>
        <w:t>中共酒井哈尼族乡委员会</w:t>
      </w:r>
      <w:r>
        <w:rPr>
          <w:rFonts w:hint="default" w:ascii="Times New Roman" w:hAnsi="Times New Roman" w:eastAsia="方正楷体简体" w:cs="Times New Roman"/>
          <w:sz w:val="17"/>
          <w:szCs w:val="17"/>
        </w:rPr>
        <w:t xml:space="preserve">                             </w:t>
      </w:r>
      <w:r>
        <w:rPr>
          <w:rFonts w:hint="default" w:ascii="Times New Roman" w:hAnsi="Times New Roman" w:eastAsia="方正楷体简体" w:cs="Times New Roman"/>
          <w:spacing w:val="8"/>
          <w:sz w:val="17"/>
          <w:szCs w:val="17"/>
        </w:rPr>
        <w:t>填报日期：2026年</w:t>
      </w:r>
      <w:r>
        <w:rPr>
          <w:rFonts w:hint="default" w:ascii="Times New Roman" w:hAnsi="Times New Roman" w:eastAsia="方正楷体简体" w:cs="Times New Roman"/>
          <w:spacing w:val="7"/>
          <w:sz w:val="17"/>
          <w:szCs w:val="17"/>
        </w:rPr>
        <w:t>8月28</w:t>
      </w:r>
      <w:r>
        <w:rPr>
          <w:rFonts w:hint="default" w:ascii="Times New Roman" w:hAnsi="Times New Roman" w:eastAsia="方正楷体简体" w:cs="Times New Roman"/>
          <w:spacing w:val="7"/>
          <w:sz w:val="17"/>
          <w:szCs w:val="17"/>
          <w:lang w:val="en-US" w:eastAsia="zh-CN"/>
        </w:rPr>
        <w:t>日</w:t>
      </w:r>
    </w:p>
    <w:p w14:paraId="5CE4E5A1">
      <w:pPr>
        <w:spacing w:line="108" w:lineRule="exact"/>
      </w:pPr>
    </w:p>
    <w:tbl>
      <w:tblPr>
        <w:tblStyle w:val="4"/>
        <w:tblW w:w="962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"/>
        <w:gridCol w:w="2438"/>
        <w:gridCol w:w="2438"/>
        <w:gridCol w:w="3846"/>
        <w:gridCol w:w="590"/>
      </w:tblGrid>
      <w:tr w14:paraId="70A948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316" w:type="dxa"/>
            <w:noWrap w:val="0"/>
            <w:textDirection w:val="tbRlV"/>
            <w:vAlign w:val="top"/>
          </w:tcPr>
          <w:p w14:paraId="0329443D">
            <w:pPr>
              <w:spacing w:before="33" w:line="213" w:lineRule="auto"/>
              <w:ind w:left="154"/>
              <w:rPr>
                <w:rFonts w:ascii="方正黑体简体" w:hAnsi="方正黑体简体" w:eastAsia="方正黑体简体" w:cs="方正黑体简体"/>
                <w:sz w:val="22"/>
                <w:szCs w:val="22"/>
              </w:rPr>
            </w:pPr>
            <w:r>
              <w:rPr>
                <w:rFonts w:ascii="方正黑体简体" w:hAnsi="方正黑体简体" w:eastAsia="方正黑体简体" w:cs="方正黑体简体"/>
                <w:spacing w:val="46"/>
                <w:sz w:val="22"/>
                <w:szCs w:val="22"/>
              </w:rPr>
              <w:t>序号</w:t>
            </w:r>
          </w:p>
        </w:tc>
        <w:tc>
          <w:tcPr>
            <w:tcW w:w="2438" w:type="dxa"/>
            <w:noWrap w:val="0"/>
            <w:vAlign w:val="top"/>
          </w:tcPr>
          <w:p w14:paraId="581AEFAE">
            <w:pPr>
              <w:spacing w:before="294" w:line="239" w:lineRule="auto"/>
              <w:ind w:left="778"/>
              <w:rPr>
                <w:rFonts w:ascii="方正黑体简体" w:hAnsi="方正黑体简体" w:eastAsia="方正黑体简体" w:cs="方正黑体简体"/>
                <w:sz w:val="22"/>
                <w:szCs w:val="22"/>
              </w:rPr>
            </w:pPr>
            <w:r>
              <w:rPr>
                <w:rFonts w:ascii="方正黑体简体" w:hAnsi="方正黑体简体" w:eastAsia="方正黑体简体" w:cs="方正黑体简体"/>
                <w:spacing w:val="3"/>
                <w:sz w:val="22"/>
                <w:szCs w:val="22"/>
              </w:rPr>
              <w:t>问题分类</w:t>
            </w:r>
          </w:p>
        </w:tc>
        <w:tc>
          <w:tcPr>
            <w:tcW w:w="2438" w:type="dxa"/>
            <w:noWrap w:val="0"/>
            <w:vAlign w:val="top"/>
          </w:tcPr>
          <w:p w14:paraId="6395B3D0">
            <w:pPr>
              <w:spacing w:before="293"/>
              <w:ind w:left="767"/>
              <w:rPr>
                <w:rFonts w:ascii="方正黑体简体" w:hAnsi="方正黑体简体" w:eastAsia="方正黑体简体" w:cs="方正黑体简体"/>
                <w:sz w:val="22"/>
                <w:szCs w:val="22"/>
              </w:rPr>
            </w:pPr>
            <w:r>
              <w:rPr>
                <w:rFonts w:ascii="方正黑体简体" w:hAnsi="方正黑体简体" w:eastAsia="方正黑体简体" w:cs="方正黑体简体"/>
                <w:spacing w:val="6"/>
                <w:sz w:val="22"/>
                <w:szCs w:val="22"/>
              </w:rPr>
              <w:t>主要措施</w:t>
            </w:r>
          </w:p>
        </w:tc>
        <w:tc>
          <w:tcPr>
            <w:tcW w:w="3846" w:type="dxa"/>
            <w:noWrap w:val="0"/>
            <w:vAlign w:val="top"/>
          </w:tcPr>
          <w:p w14:paraId="6C98403B">
            <w:pPr>
              <w:spacing w:before="294" w:line="239" w:lineRule="auto"/>
              <w:ind w:left="1117"/>
              <w:rPr>
                <w:rFonts w:ascii="方正黑体简体" w:hAnsi="方正黑体简体" w:eastAsia="方正黑体简体" w:cs="方正黑体简体"/>
                <w:sz w:val="22"/>
                <w:szCs w:val="22"/>
              </w:rPr>
            </w:pPr>
            <w:r>
              <w:rPr>
                <w:rFonts w:ascii="方正黑体简体" w:hAnsi="方正黑体简体" w:eastAsia="方正黑体简体" w:cs="方正黑体简体"/>
                <w:spacing w:val="9"/>
                <w:sz w:val="22"/>
                <w:szCs w:val="22"/>
              </w:rPr>
              <w:t>整改工作及成效</w:t>
            </w:r>
          </w:p>
        </w:tc>
        <w:tc>
          <w:tcPr>
            <w:tcW w:w="590" w:type="dxa"/>
            <w:noWrap w:val="0"/>
            <w:vAlign w:val="top"/>
          </w:tcPr>
          <w:p w14:paraId="02BC4889">
            <w:pPr>
              <w:spacing w:before="294" w:line="241" w:lineRule="auto"/>
              <w:ind w:left="74"/>
              <w:rPr>
                <w:rFonts w:ascii="方正黑体简体" w:hAnsi="方正黑体简体" w:eastAsia="方正黑体简体" w:cs="方正黑体简体"/>
                <w:sz w:val="22"/>
                <w:szCs w:val="22"/>
              </w:rPr>
            </w:pPr>
            <w:r>
              <w:rPr>
                <w:rFonts w:ascii="方正黑体简体" w:hAnsi="方正黑体简体" w:eastAsia="方正黑体简体" w:cs="方正黑体简体"/>
                <w:spacing w:val="5"/>
                <w:sz w:val="22"/>
                <w:szCs w:val="22"/>
              </w:rPr>
              <w:t>备注</w:t>
            </w:r>
          </w:p>
        </w:tc>
      </w:tr>
      <w:tr w14:paraId="43E13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3" w:hRule="atLeast"/>
        </w:trPr>
        <w:tc>
          <w:tcPr>
            <w:tcW w:w="316" w:type="dxa"/>
            <w:noWrap w:val="0"/>
            <w:vAlign w:val="top"/>
          </w:tcPr>
          <w:p w14:paraId="16DF919A">
            <w:pPr>
              <w:spacing w:line="259" w:lineRule="auto"/>
              <w:rPr>
                <w:rFonts w:ascii="Arial"/>
                <w:sz w:val="21"/>
              </w:rPr>
            </w:pPr>
          </w:p>
          <w:p w14:paraId="7078069E">
            <w:pPr>
              <w:spacing w:line="259" w:lineRule="auto"/>
              <w:rPr>
                <w:rFonts w:ascii="Arial"/>
                <w:sz w:val="21"/>
              </w:rPr>
            </w:pPr>
          </w:p>
          <w:p w14:paraId="7421F16A">
            <w:pPr>
              <w:spacing w:line="259" w:lineRule="auto"/>
              <w:rPr>
                <w:rFonts w:ascii="Arial"/>
                <w:sz w:val="21"/>
              </w:rPr>
            </w:pPr>
          </w:p>
          <w:p w14:paraId="3B13AECE">
            <w:pPr>
              <w:spacing w:line="260" w:lineRule="auto"/>
              <w:rPr>
                <w:rFonts w:ascii="Arial"/>
                <w:sz w:val="21"/>
              </w:rPr>
            </w:pPr>
          </w:p>
          <w:p w14:paraId="6E384F8B">
            <w:pPr>
              <w:spacing w:line="260" w:lineRule="auto"/>
              <w:rPr>
                <w:rFonts w:ascii="Arial"/>
                <w:sz w:val="21"/>
              </w:rPr>
            </w:pPr>
          </w:p>
          <w:p w14:paraId="269C6FB4">
            <w:pPr>
              <w:spacing w:before="54" w:line="193" w:lineRule="auto"/>
              <w:ind w:left="13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</w:t>
            </w:r>
          </w:p>
        </w:tc>
        <w:tc>
          <w:tcPr>
            <w:tcW w:w="2438" w:type="dxa"/>
            <w:noWrap w:val="0"/>
            <w:vAlign w:val="top"/>
          </w:tcPr>
          <w:p w14:paraId="799BFB3D">
            <w:pPr>
              <w:spacing w:line="241" w:lineRule="auto"/>
              <w:rPr>
                <w:rFonts w:ascii="Arial"/>
                <w:sz w:val="21"/>
              </w:rPr>
            </w:pPr>
          </w:p>
          <w:p w14:paraId="4D66F093">
            <w:pPr>
              <w:spacing w:line="242" w:lineRule="auto"/>
              <w:rPr>
                <w:rFonts w:ascii="Arial"/>
                <w:sz w:val="21"/>
              </w:rPr>
            </w:pPr>
          </w:p>
          <w:p w14:paraId="016456C0">
            <w:pPr>
              <w:spacing w:line="242" w:lineRule="auto"/>
              <w:rPr>
                <w:rFonts w:ascii="Arial"/>
                <w:sz w:val="21"/>
              </w:rPr>
            </w:pPr>
          </w:p>
          <w:p w14:paraId="70D01000">
            <w:pPr>
              <w:spacing w:line="242" w:lineRule="auto"/>
              <w:rPr>
                <w:rFonts w:ascii="Arial"/>
                <w:sz w:val="21"/>
              </w:rPr>
            </w:pPr>
          </w:p>
          <w:p w14:paraId="41C49011">
            <w:pPr>
              <w:spacing w:line="242" w:lineRule="auto"/>
              <w:rPr>
                <w:rFonts w:ascii="Arial"/>
                <w:sz w:val="21"/>
              </w:rPr>
            </w:pPr>
          </w:p>
          <w:p w14:paraId="65A12E99">
            <w:pPr>
              <w:pStyle w:val="5"/>
              <w:spacing w:before="69" w:line="218" w:lineRule="auto"/>
              <w:ind w:left="33" w:right="236" w:firstLine="10"/>
              <w:jc w:val="both"/>
            </w:pPr>
            <w:r>
              <w:rPr>
                <w:spacing w:val="5"/>
              </w:rPr>
              <w:t>一、关于巡察监督检查发现问题整改方面的整改进</w:t>
            </w:r>
            <w:r>
              <w:rPr>
                <w:spacing w:val="2"/>
              </w:rPr>
              <w:t>展情况</w:t>
            </w:r>
          </w:p>
        </w:tc>
        <w:tc>
          <w:tcPr>
            <w:tcW w:w="2438" w:type="dxa"/>
            <w:noWrap w:val="0"/>
            <w:vAlign w:val="top"/>
          </w:tcPr>
          <w:p w14:paraId="761BC604">
            <w:pPr>
              <w:spacing w:line="243" w:lineRule="auto"/>
              <w:rPr>
                <w:rFonts w:ascii="Arial"/>
                <w:sz w:val="21"/>
              </w:rPr>
            </w:pPr>
          </w:p>
          <w:p w14:paraId="59ED30F8">
            <w:pPr>
              <w:spacing w:line="243" w:lineRule="auto"/>
              <w:rPr>
                <w:rFonts w:ascii="Arial"/>
                <w:sz w:val="21"/>
              </w:rPr>
            </w:pPr>
          </w:p>
          <w:p w14:paraId="770BABC7">
            <w:pPr>
              <w:spacing w:line="243" w:lineRule="auto"/>
              <w:rPr>
                <w:rFonts w:ascii="Arial"/>
                <w:sz w:val="21"/>
              </w:rPr>
            </w:pPr>
          </w:p>
          <w:p w14:paraId="2119886F">
            <w:pPr>
              <w:spacing w:line="243" w:lineRule="auto"/>
              <w:rPr>
                <w:rFonts w:ascii="Arial"/>
                <w:sz w:val="21"/>
              </w:rPr>
            </w:pPr>
          </w:p>
          <w:p w14:paraId="1D74081C">
            <w:pPr>
              <w:spacing w:line="244" w:lineRule="auto"/>
              <w:rPr>
                <w:rFonts w:ascii="Arial"/>
                <w:sz w:val="21"/>
              </w:rPr>
            </w:pPr>
          </w:p>
          <w:p w14:paraId="345DD7F9">
            <w:pPr>
              <w:pStyle w:val="5"/>
              <w:spacing w:before="69" w:line="241" w:lineRule="auto"/>
              <w:ind w:left="44"/>
            </w:pPr>
            <w:r>
              <w:rPr>
                <w:spacing w:val="6"/>
              </w:rPr>
              <w:t>狠抓问题整改落地落实。</w:t>
            </w:r>
          </w:p>
        </w:tc>
        <w:tc>
          <w:tcPr>
            <w:tcW w:w="3846" w:type="dxa"/>
            <w:noWrap w:val="0"/>
            <w:vAlign w:val="top"/>
          </w:tcPr>
          <w:p w14:paraId="4468389B">
            <w:pPr>
              <w:spacing w:line="289" w:lineRule="auto"/>
              <w:rPr>
                <w:rFonts w:ascii="Arial"/>
                <w:sz w:val="21"/>
              </w:rPr>
            </w:pPr>
          </w:p>
          <w:p w14:paraId="68A716A7">
            <w:pPr>
              <w:pStyle w:val="5"/>
              <w:spacing w:before="69" w:line="215" w:lineRule="auto"/>
              <w:ind w:left="38" w:right="4" w:firstLine="11"/>
            </w:pPr>
            <w:r>
              <w:rPr>
                <w:spacing w:val="3"/>
              </w:rPr>
              <w:t>一是成功重建遗失整改台账，梳理还原整改</w:t>
            </w:r>
            <w:r>
              <w:rPr>
                <w:spacing w:val="5"/>
              </w:rPr>
              <w:t>任务、明确责任人，确保台账资料完整准确</w:t>
            </w:r>
            <w:r>
              <w:rPr>
                <w:spacing w:val="7"/>
              </w:rPr>
              <w:t>。二是村党总支书记切实履行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“</w:t>
            </w:r>
            <w:r>
              <w:rPr>
                <w:spacing w:val="7"/>
              </w:rPr>
              <w:t>第一责任人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”</w:t>
            </w:r>
            <w:r>
              <w:rPr>
                <w:spacing w:val="5"/>
              </w:rPr>
              <w:t>职责，制定软弱涣散党组织整改工作计划，明确整改目标</w:t>
            </w:r>
            <w:r>
              <w:rPr>
                <w:rFonts w:ascii="Times New Roman" w:hAnsi="Times New Roman" w:eastAsia="Times New Roman" w:cs="Times New Roman"/>
                <w:spacing w:val="5"/>
              </w:rPr>
              <w:t>4</w:t>
            </w:r>
            <w:r>
              <w:rPr>
                <w:spacing w:val="5"/>
              </w:rPr>
              <w:t>项、具体措施</w:t>
            </w:r>
            <w:r>
              <w:rPr>
                <w:rFonts w:ascii="Times New Roman" w:hAnsi="Times New Roman" w:eastAsia="Times New Roman" w:cs="Times New Roman"/>
                <w:spacing w:val="5"/>
              </w:rPr>
              <w:t>12</w:t>
            </w:r>
            <w:r>
              <w:rPr>
                <w:spacing w:val="5"/>
              </w:rPr>
              <w:t>条，已召开</w:t>
            </w:r>
            <w:r>
              <w:rPr>
                <w:spacing w:val="4"/>
              </w:rPr>
              <w:t>整改专题研究会议</w:t>
            </w:r>
            <w:r>
              <w:rPr>
                <w:rFonts w:ascii="Times New Roman" w:hAnsi="Times New Roman" w:eastAsia="Times New Roman" w:cs="Times New Roman"/>
                <w:spacing w:val="4"/>
              </w:rPr>
              <w:t>4</w:t>
            </w:r>
            <w:r>
              <w:rPr>
                <w:spacing w:val="4"/>
              </w:rPr>
              <w:t>次，及时解决整改堵点</w:t>
            </w:r>
            <w:r>
              <w:rPr>
                <w:spacing w:val="6"/>
              </w:rPr>
              <w:t>问题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</w:t>
            </w:r>
            <w:r>
              <w:rPr>
                <w:spacing w:val="6"/>
              </w:rPr>
              <w:t>项。三是扎实推进巡察整改常态化长</w:t>
            </w:r>
            <w:r>
              <w:rPr>
                <w:spacing w:val="5"/>
              </w:rPr>
              <w:t>效化，成立由</w:t>
            </w:r>
            <w:r>
              <w:rPr>
                <w:rFonts w:ascii="Times New Roman" w:hAnsi="Times New Roman" w:eastAsia="Times New Roman" w:cs="Times New Roman"/>
                <w:spacing w:val="5"/>
              </w:rPr>
              <w:t>5</w:t>
            </w:r>
            <w:r>
              <w:rPr>
                <w:spacing w:val="5"/>
              </w:rPr>
              <w:t>人组成的整改监督小组，健</w:t>
            </w:r>
            <w:r>
              <w:rPr>
                <w:spacing w:val="4"/>
              </w:rPr>
              <w:t>全内部监督机制，已开展专项检查评估</w:t>
            </w:r>
            <w:r>
              <w:rPr>
                <w:rFonts w:ascii="Times New Roman" w:hAnsi="Times New Roman" w:eastAsia="Times New Roman" w:cs="Times New Roman"/>
                <w:spacing w:val="4"/>
              </w:rPr>
              <w:t>6</w:t>
            </w:r>
            <w:r>
              <w:rPr>
                <w:spacing w:val="4"/>
              </w:rPr>
              <w:t>次，及时督促整改苗头性、倾向性问题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</w:t>
            </w:r>
            <w:r>
              <w:rPr>
                <w:spacing w:val="4"/>
              </w:rPr>
              <w:t>项</w:t>
            </w:r>
            <w:r>
              <w:rPr>
                <w:spacing w:val="5"/>
              </w:rPr>
              <w:t>。四是深入剖析问题根源，制定针对性整改</w:t>
            </w:r>
            <w:r>
              <w:rPr>
                <w:spacing w:val="4"/>
              </w:rPr>
              <w:t>措施</w:t>
            </w:r>
            <w:r>
              <w:rPr>
                <w:rFonts w:ascii="Times New Roman" w:hAnsi="Times New Roman" w:eastAsia="Times New Roman" w:cs="Times New Roman"/>
                <w:spacing w:val="4"/>
              </w:rPr>
              <w:t>19</w:t>
            </w:r>
            <w:r>
              <w:rPr>
                <w:spacing w:val="4"/>
              </w:rPr>
              <w:t>条，举一反三排查类似问题</w:t>
            </w:r>
            <w:r>
              <w:rPr>
                <w:rFonts w:ascii="Times New Roman" w:hAnsi="Times New Roman" w:eastAsia="Times New Roman" w:cs="Times New Roman"/>
                <w:spacing w:val="4"/>
              </w:rPr>
              <w:t>21</w:t>
            </w:r>
            <w:r>
              <w:rPr>
                <w:spacing w:val="4"/>
              </w:rPr>
              <w:t>项，建立问题清单及整改台账</w:t>
            </w:r>
            <w:r>
              <w:rPr>
                <w:rFonts w:ascii="Times New Roman" w:hAnsi="Times New Roman" w:eastAsia="Times New Roman" w:cs="Times New Roman"/>
                <w:spacing w:val="4"/>
              </w:rPr>
              <w:t>21</w:t>
            </w:r>
            <w:r>
              <w:rPr>
                <w:spacing w:val="4"/>
              </w:rPr>
              <w:t>项，已完成整改。</w:t>
            </w:r>
          </w:p>
        </w:tc>
        <w:tc>
          <w:tcPr>
            <w:tcW w:w="590" w:type="dxa"/>
            <w:noWrap w:val="0"/>
            <w:vAlign w:val="top"/>
          </w:tcPr>
          <w:p w14:paraId="25C7AFAB">
            <w:pPr>
              <w:rPr>
                <w:rFonts w:ascii="Arial"/>
                <w:sz w:val="21"/>
              </w:rPr>
            </w:pPr>
          </w:p>
        </w:tc>
      </w:tr>
      <w:tr w14:paraId="0A855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0" w:hRule="atLeast"/>
        </w:trPr>
        <w:tc>
          <w:tcPr>
            <w:tcW w:w="316" w:type="dxa"/>
            <w:noWrap w:val="0"/>
            <w:vAlign w:val="top"/>
          </w:tcPr>
          <w:p w14:paraId="5F16DB79">
            <w:pPr>
              <w:spacing w:line="241" w:lineRule="auto"/>
              <w:rPr>
                <w:rFonts w:ascii="Arial"/>
                <w:sz w:val="21"/>
              </w:rPr>
            </w:pPr>
          </w:p>
          <w:p w14:paraId="380AF148">
            <w:pPr>
              <w:spacing w:line="241" w:lineRule="auto"/>
              <w:rPr>
                <w:rFonts w:ascii="Arial"/>
                <w:sz w:val="21"/>
              </w:rPr>
            </w:pPr>
          </w:p>
          <w:p w14:paraId="1F70FBE4">
            <w:pPr>
              <w:spacing w:line="241" w:lineRule="auto"/>
              <w:rPr>
                <w:rFonts w:ascii="Arial"/>
                <w:sz w:val="21"/>
              </w:rPr>
            </w:pPr>
          </w:p>
          <w:p w14:paraId="64446261">
            <w:pPr>
              <w:spacing w:line="241" w:lineRule="auto"/>
              <w:rPr>
                <w:rFonts w:ascii="Arial"/>
                <w:sz w:val="21"/>
              </w:rPr>
            </w:pPr>
          </w:p>
          <w:p w14:paraId="22CF76A9">
            <w:pPr>
              <w:spacing w:line="241" w:lineRule="auto"/>
              <w:rPr>
                <w:rFonts w:ascii="Arial"/>
                <w:sz w:val="21"/>
              </w:rPr>
            </w:pPr>
          </w:p>
          <w:p w14:paraId="2B6096BD">
            <w:pPr>
              <w:spacing w:line="241" w:lineRule="auto"/>
              <w:rPr>
                <w:rFonts w:ascii="Arial"/>
                <w:sz w:val="21"/>
              </w:rPr>
            </w:pPr>
          </w:p>
          <w:p w14:paraId="7C1CC6FF">
            <w:pPr>
              <w:spacing w:line="241" w:lineRule="auto"/>
              <w:rPr>
                <w:rFonts w:ascii="Arial"/>
                <w:sz w:val="21"/>
              </w:rPr>
            </w:pPr>
          </w:p>
          <w:p w14:paraId="392905AD">
            <w:pPr>
              <w:spacing w:line="242" w:lineRule="auto"/>
              <w:rPr>
                <w:rFonts w:ascii="Arial"/>
                <w:sz w:val="21"/>
              </w:rPr>
            </w:pPr>
          </w:p>
          <w:p w14:paraId="13B5EFB8">
            <w:pPr>
              <w:spacing w:line="242" w:lineRule="auto"/>
              <w:rPr>
                <w:rFonts w:ascii="Arial"/>
                <w:sz w:val="21"/>
              </w:rPr>
            </w:pPr>
          </w:p>
          <w:p w14:paraId="792D2A68">
            <w:pPr>
              <w:spacing w:line="242" w:lineRule="auto"/>
              <w:rPr>
                <w:rFonts w:ascii="Arial"/>
                <w:sz w:val="21"/>
              </w:rPr>
            </w:pPr>
          </w:p>
          <w:p w14:paraId="7713D3B8">
            <w:pPr>
              <w:spacing w:line="242" w:lineRule="auto"/>
              <w:rPr>
                <w:rFonts w:ascii="Arial"/>
                <w:sz w:val="21"/>
              </w:rPr>
            </w:pPr>
          </w:p>
          <w:p w14:paraId="4BF541C3">
            <w:pPr>
              <w:spacing w:line="242" w:lineRule="auto"/>
              <w:rPr>
                <w:rFonts w:ascii="Arial"/>
                <w:sz w:val="21"/>
              </w:rPr>
            </w:pPr>
          </w:p>
          <w:p w14:paraId="4859B98B">
            <w:pPr>
              <w:spacing w:line="242" w:lineRule="auto"/>
              <w:rPr>
                <w:rFonts w:ascii="Arial"/>
                <w:sz w:val="21"/>
              </w:rPr>
            </w:pPr>
          </w:p>
          <w:p w14:paraId="24364761">
            <w:pPr>
              <w:spacing w:before="55" w:line="193" w:lineRule="auto"/>
              <w:ind w:left="1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</w:t>
            </w:r>
          </w:p>
        </w:tc>
        <w:tc>
          <w:tcPr>
            <w:tcW w:w="2438" w:type="dxa"/>
            <w:tcBorders>
              <w:bottom w:val="nil"/>
            </w:tcBorders>
            <w:noWrap w:val="0"/>
            <w:vAlign w:val="top"/>
          </w:tcPr>
          <w:p w14:paraId="31B99C41">
            <w:pPr>
              <w:spacing w:line="244" w:lineRule="auto"/>
              <w:rPr>
                <w:rFonts w:ascii="Arial"/>
                <w:sz w:val="21"/>
              </w:rPr>
            </w:pPr>
          </w:p>
          <w:p w14:paraId="05471B9E">
            <w:pPr>
              <w:spacing w:line="244" w:lineRule="auto"/>
              <w:rPr>
                <w:rFonts w:ascii="Arial"/>
                <w:sz w:val="21"/>
              </w:rPr>
            </w:pPr>
          </w:p>
          <w:p w14:paraId="36156E0C">
            <w:pPr>
              <w:spacing w:line="244" w:lineRule="auto"/>
              <w:rPr>
                <w:rFonts w:ascii="Arial"/>
                <w:sz w:val="21"/>
              </w:rPr>
            </w:pPr>
          </w:p>
          <w:p w14:paraId="7C7B6DC4">
            <w:pPr>
              <w:spacing w:line="244" w:lineRule="auto"/>
              <w:rPr>
                <w:rFonts w:ascii="Arial"/>
                <w:sz w:val="21"/>
              </w:rPr>
            </w:pPr>
          </w:p>
          <w:p w14:paraId="491BBA70">
            <w:pPr>
              <w:spacing w:line="245" w:lineRule="auto"/>
              <w:rPr>
                <w:rFonts w:ascii="Arial"/>
                <w:sz w:val="21"/>
              </w:rPr>
            </w:pPr>
          </w:p>
          <w:p w14:paraId="661D9C04">
            <w:pPr>
              <w:spacing w:line="245" w:lineRule="auto"/>
              <w:rPr>
                <w:rFonts w:ascii="Arial"/>
                <w:sz w:val="21"/>
              </w:rPr>
            </w:pPr>
          </w:p>
          <w:p w14:paraId="717CAECB">
            <w:pPr>
              <w:spacing w:line="245" w:lineRule="auto"/>
              <w:rPr>
                <w:rFonts w:ascii="Arial"/>
                <w:sz w:val="21"/>
              </w:rPr>
            </w:pPr>
          </w:p>
          <w:p w14:paraId="373B4E39">
            <w:pPr>
              <w:spacing w:line="245" w:lineRule="auto"/>
              <w:rPr>
                <w:rFonts w:ascii="Arial"/>
                <w:sz w:val="21"/>
              </w:rPr>
            </w:pPr>
          </w:p>
          <w:p w14:paraId="08291B68">
            <w:pPr>
              <w:spacing w:line="245" w:lineRule="auto"/>
              <w:rPr>
                <w:rFonts w:ascii="Arial"/>
                <w:sz w:val="21"/>
              </w:rPr>
            </w:pPr>
          </w:p>
          <w:p w14:paraId="461474AD">
            <w:pPr>
              <w:spacing w:line="245" w:lineRule="auto"/>
              <w:rPr>
                <w:rFonts w:ascii="Arial"/>
                <w:sz w:val="21"/>
              </w:rPr>
            </w:pPr>
          </w:p>
          <w:p w14:paraId="12070A75">
            <w:pPr>
              <w:spacing w:line="245" w:lineRule="auto"/>
              <w:rPr>
                <w:rFonts w:ascii="Arial"/>
                <w:sz w:val="21"/>
              </w:rPr>
            </w:pPr>
          </w:p>
          <w:p w14:paraId="0071F2AE">
            <w:pPr>
              <w:spacing w:line="245" w:lineRule="auto"/>
              <w:rPr>
                <w:rFonts w:ascii="Arial"/>
                <w:sz w:val="21"/>
              </w:rPr>
            </w:pPr>
          </w:p>
          <w:p w14:paraId="55E0F92B">
            <w:pPr>
              <w:pStyle w:val="5"/>
              <w:spacing w:before="69" w:line="213" w:lineRule="auto"/>
              <w:ind w:left="36" w:right="226" w:firstLine="5"/>
              <w:jc w:val="both"/>
            </w:pPr>
            <w:r>
              <w:rPr>
                <w:spacing w:val="5"/>
              </w:rPr>
              <w:t>二、关于贯彻落实习近平总书记重要讲话和重要指</w:t>
            </w:r>
            <w:r>
              <w:rPr>
                <w:spacing w:val="6"/>
              </w:rPr>
              <w:t>示批示精神、党中央重大</w:t>
            </w:r>
            <w:r>
              <w:rPr>
                <w:spacing w:val="5"/>
              </w:rPr>
              <w:t>决策部署方面的整改进展</w:t>
            </w:r>
            <w:r>
              <w:rPr>
                <w:spacing w:val="-1"/>
              </w:rPr>
              <w:t>情况</w:t>
            </w:r>
          </w:p>
        </w:tc>
        <w:tc>
          <w:tcPr>
            <w:tcW w:w="2438" w:type="dxa"/>
            <w:tcBorders>
              <w:bottom w:val="nil"/>
            </w:tcBorders>
            <w:noWrap w:val="0"/>
            <w:vAlign w:val="top"/>
          </w:tcPr>
          <w:p w14:paraId="04FF2BF3">
            <w:pPr>
              <w:spacing w:line="246" w:lineRule="auto"/>
              <w:rPr>
                <w:rFonts w:ascii="Arial"/>
                <w:sz w:val="21"/>
              </w:rPr>
            </w:pPr>
          </w:p>
          <w:p w14:paraId="1AB8461F">
            <w:pPr>
              <w:spacing w:line="246" w:lineRule="auto"/>
              <w:rPr>
                <w:rFonts w:ascii="Arial"/>
                <w:sz w:val="21"/>
              </w:rPr>
            </w:pPr>
          </w:p>
          <w:p w14:paraId="3DF7713F">
            <w:pPr>
              <w:spacing w:line="246" w:lineRule="auto"/>
              <w:rPr>
                <w:rFonts w:ascii="Arial"/>
                <w:sz w:val="21"/>
              </w:rPr>
            </w:pPr>
          </w:p>
          <w:p w14:paraId="27EFDA7E">
            <w:pPr>
              <w:spacing w:line="246" w:lineRule="auto"/>
              <w:rPr>
                <w:rFonts w:ascii="Arial"/>
                <w:sz w:val="21"/>
              </w:rPr>
            </w:pPr>
          </w:p>
          <w:p w14:paraId="3160B770">
            <w:pPr>
              <w:spacing w:line="246" w:lineRule="auto"/>
              <w:rPr>
                <w:rFonts w:ascii="Arial"/>
                <w:sz w:val="21"/>
              </w:rPr>
            </w:pPr>
          </w:p>
          <w:p w14:paraId="3E2A4B2F">
            <w:pPr>
              <w:spacing w:line="246" w:lineRule="auto"/>
              <w:rPr>
                <w:rFonts w:ascii="Arial"/>
                <w:sz w:val="21"/>
              </w:rPr>
            </w:pPr>
          </w:p>
          <w:p w14:paraId="0E2BD415">
            <w:pPr>
              <w:spacing w:line="246" w:lineRule="auto"/>
              <w:rPr>
                <w:rFonts w:ascii="Arial"/>
                <w:sz w:val="21"/>
              </w:rPr>
            </w:pPr>
          </w:p>
          <w:p w14:paraId="188762ED">
            <w:pPr>
              <w:spacing w:line="246" w:lineRule="auto"/>
              <w:rPr>
                <w:rFonts w:ascii="Arial"/>
                <w:sz w:val="21"/>
              </w:rPr>
            </w:pPr>
          </w:p>
          <w:p w14:paraId="58795610">
            <w:pPr>
              <w:spacing w:line="246" w:lineRule="auto"/>
              <w:rPr>
                <w:rFonts w:ascii="Arial"/>
                <w:sz w:val="21"/>
              </w:rPr>
            </w:pPr>
          </w:p>
          <w:p w14:paraId="2994530D">
            <w:pPr>
              <w:spacing w:line="246" w:lineRule="auto"/>
              <w:rPr>
                <w:rFonts w:ascii="Arial"/>
                <w:sz w:val="21"/>
              </w:rPr>
            </w:pPr>
          </w:p>
          <w:p w14:paraId="46F70346">
            <w:pPr>
              <w:spacing w:line="246" w:lineRule="auto"/>
              <w:rPr>
                <w:rFonts w:ascii="Arial"/>
                <w:sz w:val="21"/>
              </w:rPr>
            </w:pPr>
          </w:p>
          <w:p w14:paraId="23AA7C0C">
            <w:pPr>
              <w:spacing w:line="246" w:lineRule="auto"/>
              <w:rPr>
                <w:rFonts w:ascii="Arial"/>
                <w:sz w:val="21"/>
              </w:rPr>
            </w:pPr>
          </w:p>
          <w:p w14:paraId="2867F260">
            <w:pPr>
              <w:pStyle w:val="5"/>
              <w:spacing w:before="68" w:line="239" w:lineRule="auto"/>
              <w:ind w:left="49"/>
            </w:pPr>
            <w:r>
              <w:rPr>
                <w:rFonts w:ascii="Times New Roman" w:hAnsi="Times New Roman" w:eastAsia="Times New Roman" w:cs="Times New Roman"/>
                <w:spacing w:val="-1"/>
              </w:rPr>
              <w:t>1.</w:t>
            </w:r>
            <w:r>
              <w:rPr>
                <w:spacing w:val="-1"/>
              </w:rPr>
              <w:t>强化理论武装。</w:t>
            </w:r>
          </w:p>
        </w:tc>
        <w:tc>
          <w:tcPr>
            <w:tcW w:w="3846" w:type="dxa"/>
            <w:noWrap w:val="0"/>
            <w:vAlign w:val="top"/>
          </w:tcPr>
          <w:p w14:paraId="0DA197FC">
            <w:pPr>
              <w:spacing w:line="290" w:lineRule="auto"/>
              <w:rPr>
                <w:rFonts w:ascii="Arial"/>
                <w:sz w:val="21"/>
              </w:rPr>
            </w:pPr>
          </w:p>
          <w:p w14:paraId="77162751">
            <w:pPr>
              <w:spacing w:line="291" w:lineRule="auto"/>
              <w:rPr>
                <w:rFonts w:ascii="Arial"/>
                <w:sz w:val="21"/>
              </w:rPr>
            </w:pPr>
          </w:p>
          <w:p w14:paraId="557F772E">
            <w:pPr>
              <w:spacing w:line="291" w:lineRule="auto"/>
              <w:rPr>
                <w:rFonts w:ascii="Arial"/>
                <w:sz w:val="21"/>
              </w:rPr>
            </w:pPr>
          </w:p>
          <w:p w14:paraId="391FA67B">
            <w:pPr>
              <w:pStyle w:val="5"/>
              <w:spacing w:before="69" w:line="214" w:lineRule="auto"/>
              <w:ind w:left="39" w:right="23" w:firstLine="10"/>
            </w:pPr>
            <w:r>
              <w:rPr>
                <w:spacing w:val="3"/>
              </w:rPr>
              <w:t>一是制定详细学习计划，将习近平总书记考察云南重要讲话精神等纳入核心内容，已开</w:t>
            </w:r>
            <w:r>
              <w:rPr>
                <w:spacing w:val="6"/>
              </w:rPr>
              <w:t>展集中学习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20</w:t>
            </w:r>
            <w:r>
              <w:rPr>
                <w:spacing w:val="6"/>
              </w:rPr>
              <w:t>次，其中学习习近平总书记重要讲话、批示精神</w:t>
            </w:r>
            <w:r>
              <w:rPr>
                <w:rFonts w:ascii="Times New Roman" w:hAnsi="Times New Roman" w:eastAsia="Times New Roman" w:cs="Times New Roman"/>
                <w:spacing w:val="6"/>
              </w:rPr>
              <w:t>6</w:t>
            </w:r>
            <w:r>
              <w:rPr>
                <w:spacing w:val="6"/>
              </w:rPr>
              <w:t>次，考察云南重要精神</w:t>
            </w:r>
            <w:r>
              <w:rPr>
                <w:rFonts w:ascii="Times New Roman" w:hAnsi="Times New Roman" w:eastAsia="Times New Roman" w:cs="Times New Roman"/>
                <w:spacing w:val="6"/>
              </w:rPr>
              <w:t>4</w:t>
            </w:r>
            <w:r>
              <w:rPr>
                <w:spacing w:val="5"/>
              </w:rPr>
              <w:t>次，补学党的二十大，二中、三中全会精</w:t>
            </w:r>
            <w:r>
              <w:rPr>
                <w:spacing w:val="4"/>
              </w:rPr>
              <w:t>神，中央农村工作会议精神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</w:t>
            </w:r>
            <w:r>
              <w:rPr>
                <w:spacing w:val="4"/>
              </w:rPr>
              <w:t>次，学习习近</w:t>
            </w:r>
            <w:r>
              <w:rPr>
                <w:spacing w:val="6"/>
              </w:rPr>
              <w:t>平总书给普洱民族团结誓词碑盟誓代表后代的重要回信精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</w:t>
            </w:r>
            <w:r>
              <w:rPr>
                <w:spacing w:val="6"/>
              </w:rPr>
              <w:t>次。村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“</w:t>
            </w:r>
            <w:r>
              <w:rPr>
                <w:spacing w:val="6"/>
              </w:rPr>
              <w:t>两委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”7</w:t>
            </w:r>
            <w:r>
              <w:rPr>
                <w:spacing w:val="6"/>
              </w:rPr>
              <w:t>名干部参学率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100%</w:t>
            </w:r>
            <w:r>
              <w:rPr>
                <w:spacing w:val="6"/>
              </w:rPr>
              <w:t>。二是强化学习成果转化，干部累计</w:t>
            </w:r>
            <w:r>
              <w:rPr>
                <w:spacing w:val="3"/>
              </w:rPr>
              <w:t>提炼形成民生服务、乡村发展等具体举措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23</w:t>
            </w:r>
            <w:r>
              <w:rPr>
                <w:spacing w:val="8"/>
              </w:rPr>
              <w:t>项，开展成果转化汇报交流</w:t>
            </w:r>
            <w:r>
              <w:rPr>
                <w:rFonts w:ascii="Times New Roman" w:hAnsi="Times New Roman" w:eastAsia="Times New Roman" w:cs="Times New Roman"/>
                <w:spacing w:val="8"/>
              </w:rPr>
              <w:t>6</w:t>
            </w:r>
            <w:r>
              <w:rPr>
                <w:spacing w:val="8"/>
              </w:rPr>
              <w:t>次，成功破解</w:t>
            </w:r>
            <w:r>
              <w:rPr>
                <w:spacing w:val="5"/>
              </w:rPr>
              <w:t>村内道路修补、饮水官网升级等基层治理难</w:t>
            </w:r>
            <w:r>
              <w:rPr>
                <w:spacing w:val="6"/>
              </w:rPr>
              <w:t>题</w:t>
            </w:r>
            <w:r>
              <w:rPr>
                <w:rFonts w:ascii="Times New Roman" w:hAnsi="Times New Roman" w:eastAsia="Times New Roman" w:cs="Times New Roman"/>
                <w:spacing w:val="6"/>
              </w:rPr>
              <w:t>6</w:t>
            </w:r>
            <w:r>
              <w:rPr>
                <w:spacing w:val="6"/>
              </w:rPr>
              <w:t>个，办结村民急难愁盼诉求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</w:t>
            </w:r>
            <w:r>
              <w:rPr>
                <w:spacing w:val="6"/>
              </w:rPr>
              <w:t>件，服务群</w:t>
            </w:r>
            <w:r>
              <w:rPr>
                <w:spacing w:val="5"/>
              </w:rPr>
              <w:t>众响应时效平均缩短</w:t>
            </w:r>
            <w:r>
              <w:rPr>
                <w:rFonts w:ascii="Times New Roman" w:hAnsi="Times New Roman" w:eastAsia="Times New Roman" w:cs="Times New Roman"/>
                <w:spacing w:val="5"/>
              </w:rPr>
              <w:t>1.5</w:t>
            </w:r>
            <w:r>
              <w:rPr>
                <w:spacing w:val="5"/>
              </w:rPr>
              <w:t>天，乡村产业帮扶</w:t>
            </w:r>
            <w:r>
              <w:rPr>
                <w:spacing w:val="6"/>
              </w:rPr>
              <w:t>、环境整治等工作推进效率提升</w:t>
            </w:r>
            <w:r>
              <w:rPr>
                <w:rFonts w:ascii="Times New Roman" w:hAnsi="Times New Roman" w:eastAsia="Times New Roman" w:cs="Times New Roman"/>
                <w:spacing w:val="6"/>
              </w:rPr>
              <w:t>40%</w:t>
            </w:r>
            <w:r>
              <w:rPr>
                <w:spacing w:val="6"/>
              </w:rPr>
              <w:t>。三是</w:t>
            </w:r>
            <w:r>
              <w:rPr>
                <w:spacing w:val="5"/>
              </w:rPr>
              <w:t>村党总支每季度开展专项督查，已完成</w:t>
            </w:r>
            <w:r>
              <w:rPr>
                <w:rFonts w:ascii="Times New Roman" w:hAnsi="Times New Roman" w:eastAsia="Times New Roman" w:cs="Times New Roman"/>
                <w:spacing w:val="5"/>
              </w:rPr>
              <w:t>4</w:t>
            </w:r>
            <w:r>
              <w:rPr>
                <w:spacing w:val="5"/>
              </w:rPr>
              <w:t>轮</w:t>
            </w:r>
            <w:r>
              <w:rPr>
                <w:spacing w:val="6"/>
              </w:rPr>
              <w:t>全覆盖检查，通报学习记录不规范、研讨不</w:t>
            </w:r>
            <w:r>
              <w:rPr>
                <w:spacing w:val="7"/>
              </w:rPr>
              <w:t>深入等问题</w:t>
            </w:r>
            <w:r>
              <w:rPr>
                <w:rFonts w:ascii="Times New Roman" w:hAnsi="Times New Roman" w:eastAsia="Times New Roman" w:cs="Times New Roman"/>
                <w:spacing w:val="7"/>
              </w:rPr>
              <w:t>5</w:t>
            </w:r>
            <w:r>
              <w:rPr>
                <w:spacing w:val="7"/>
              </w:rPr>
              <w:t>项，督促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</w:t>
            </w:r>
            <w:r>
              <w:rPr>
                <w:spacing w:val="7"/>
              </w:rPr>
              <w:t>个党支部完成整改并</w:t>
            </w:r>
            <w:r>
              <w:rPr>
                <w:spacing w:val="2"/>
              </w:rPr>
              <w:t>通过</w:t>
            </w:r>
            <w:r>
              <w:rPr>
                <w:rFonts w:ascii="Times New Roman" w:hAnsi="Times New Roman" w:eastAsia="Times New Roman" w:cs="Times New Roman"/>
                <w:spacing w:val="2"/>
              </w:rPr>
              <w:t>“</w:t>
            </w:r>
            <w:r>
              <w:rPr>
                <w:spacing w:val="2"/>
              </w:rPr>
              <w:t>回头看</w:t>
            </w:r>
            <w:r>
              <w:rPr>
                <w:rFonts w:ascii="Times New Roman" w:hAnsi="Times New Roman" w:eastAsia="Times New Roman" w:cs="Times New Roman"/>
                <w:spacing w:val="2"/>
              </w:rPr>
              <w:t>”</w:t>
            </w:r>
            <w:r>
              <w:rPr>
                <w:spacing w:val="2"/>
              </w:rPr>
              <w:t>验收。</w:t>
            </w:r>
          </w:p>
        </w:tc>
        <w:tc>
          <w:tcPr>
            <w:tcW w:w="590" w:type="dxa"/>
            <w:noWrap w:val="0"/>
            <w:vAlign w:val="top"/>
          </w:tcPr>
          <w:p w14:paraId="6C64ED7F">
            <w:pPr>
              <w:rPr>
                <w:rFonts w:ascii="Arial"/>
                <w:sz w:val="21"/>
              </w:rPr>
            </w:pPr>
          </w:p>
        </w:tc>
      </w:tr>
    </w:tbl>
    <w:p w14:paraId="7B482C17">
      <w:pPr>
        <w:rPr>
          <w:rFonts w:ascii="Arial"/>
          <w:sz w:val="21"/>
        </w:rPr>
      </w:pPr>
    </w:p>
    <w:p w14:paraId="6D6E564A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421" w:right="1191" w:bottom="0" w:left="1075" w:header="850" w:footer="992" w:gutter="0"/>
          <w:pgNumType w:fmt="decimal"/>
          <w:cols w:space="720" w:num="1"/>
        </w:sectPr>
      </w:pPr>
    </w:p>
    <w:p w14:paraId="2492B87A">
      <w:pPr>
        <w:spacing w:line="42" w:lineRule="auto"/>
        <w:rPr>
          <w:rFonts w:ascii="Arial"/>
          <w:sz w:val="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669925</wp:posOffset>
                </wp:positionH>
                <wp:positionV relativeFrom="page">
                  <wp:posOffset>898525</wp:posOffset>
                </wp:positionV>
                <wp:extent cx="231775" cy="797496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" cy="797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FFFCE9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4"/>
                              <w:tblW w:w="314" w:type="dxa"/>
                              <w:tblInd w:w="2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14"/>
                            </w:tblGrid>
                            <w:tr w14:paraId="25FF46C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230" w:hRule="atLeast"/>
                              </w:trPr>
                              <w:tc>
                                <w:tcPr>
                                  <w:tcW w:w="314" w:type="dxa"/>
                                  <w:noWrap w:val="0"/>
                                  <w:vAlign w:val="top"/>
                                </w:tcPr>
                                <w:p w14:paraId="3F24A56B">
                                  <w:pPr>
                                    <w:spacing w:line="248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14AF121C">
                                  <w:pPr>
                                    <w:spacing w:line="248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74561C0B">
                                  <w:pPr>
                                    <w:spacing w:line="248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4EE5C674">
                                  <w:pPr>
                                    <w:spacing w:line="248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1910A872">
                                  <w:pPr>
                                    <w:spacing w:line="248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62DA9973">
                                  <w:pPr>
                                    <w:spacing w:line="248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20CE4D5A">
                                  <w:pPr>
                                    <w:spacing w:line="248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51E4B1E9">
                                  <w:pPr>
                                    <w:spacing w:line="248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127E2451">
                                  <w:pPr>
                                    <w:spacing w:line="248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4AF19546">
                                  <w:pPr>
                                    <w:spacing w:line="248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0A3F25D5">
                                  <w:pPr>
                                    <w:spacing w:line="248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1990B202">
                                  <w:pPr>
                                    <w:spacing w:line="249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4C3E9AAC">
                                  <w:pPr>
                                    <w:spacing w:before="55" w:line="193" w:lineRule="auto"/>
                                    <w:ind w:left="118"/>
                                    <w:rPr>
                                      <w:rFonts w:ascii="Times New Roman" w:hAnsi="Times New Roman" w:eastAsia="Times New Roman" w:cs="Times New Roman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9"/>
                                      <w:szCs w:val="19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14:paraId="3FE1C3C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258" w:hRule="atLeast"/>
                              </w:trPr>
                              <w:tc>
                                <w:tcPr>
                                  <w:tcW w:w="314" w:type="dxa"/>
                                  <w:noWrap w:val="0"/>
                                  <w:vAlign w:val="top"/>
                                </w:tcPr>
                                <w:p w14:paraId="3415182E">
                                  <w:pPr>
                                    <w:spacing w:line="249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5E0E927A">
                                  <w:pPr>
                                    <w:spacing w:line="249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55ADD472">
                                  <w:pPr>
                                    <w:spacing w:line="249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778373AE">
                                  <w:pPr>
                                    <w:spacing w:line="249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48B10206">
                                  <w:pPr>
                                    <w:spacing w:line="249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03EF1D26">
                                  <w:pPr>
                                    <w:spacing w:line="249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34D9A8D7">
                                  <w:pPr>
                                    <w:spacing w:line="249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244C4111">
                                  <w:pPr>
                                    <w:spacing w:line="249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45CC9A74">
                                  <w:pPr>
                                    <w:spacing w:line="249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169ECEF4">
                                  <w:pPr>
                                    <w:spacing w:line="249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10FD8CCE">
                                  <w:pPr>
                                    <w:spacing w:line="249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39E64B90">
                                  <w:pPr>
                                    <w:spacing w:line="250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2E90BA8E">
                                  <w:pPr>
                                    <w:spacing w:before="54" w:line="193" w:lineRule="auto"/>
                                    <w:ind w:left="113"/>
                                    <w:rPr>
                                      <w:rFonts w:ascii="Times New Roman" w:hAnsi="Times New Roman" w:eastAsia="Times New Roman" w:cs="Times New Roman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9"/>
                                      <w:szCs w:val="19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3F6F4B3">
                            <w:pPr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.75pt;margin-top:70.75pt;height:627.95pt;width:18.25pt;mso-position-horizontal-relative:page;mso-position-vertical-relative:page;z-index:251659264;mso-width-relative:page;mso-height-relative:page;" filled="f" stroked="f" coordsize="21600,21600" o:allowincell="f" o:gfxdata="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Xpf0n2AAAAAwBAAAPAAAAAAAAAAEAIAAAACIAAABkcnMvZG93bnJldi54bWxQSwEC&#10;FAAUAAAACACHTuJAchgYZbsBAAByAwAADgAAAAAAAAABACAAAAAnAQAAZHJzL2Uyb0RvYy54bWxQ&#10;SwUGAAAAAAYABgBZAQAAVAUAAAAA&#10;">
                <v:path/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3FFFCE9">
                      <w:pPr>
                        <w:spacing w:line="20" w:lineRule="exact"/>
                      </w:pPr>
                    </w:p>
                    <w:tbl>
                      <w:tblPr>
                        <w:tblStyle w:val="4"/>
                        <w:tblW w:w="314" w:type="dxa"/>
                        <w:tblInd w:w="2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14"/>
                      </w:tblGrid>
                      <w:tr w14:paraId="25FF46C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230" w:hRule="atLeast"/>
                        </w:trPr>
                        <w:tc>
                          <w:tcPr>
                            <w:tcW w:w="314" w:type="dxa"/>
                            <w:noWrap w:val="0"/>
                            <w:vAlign w:val="top"/>
                          </w:tcPr>
                          <w:p w14:paraId="3F24A56B">
                            <w:pPr>
                              <w:spacing w:line="248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14AF121C">
                            <w:pPr>
                              <w:spacing w:line="248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74561C0B">
                            <w:pPr>
                              <w:spacing w:line="248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4EE5C674">
                            <w:pPr>
                              <w:spacing w:line="248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1910A872">
                            <w:pPr>
                              <w:spacing w:line="248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62DA9973">
                            <w:pPr>
                              <w:spacing w:line="248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20CE4D5A">
                            <w:pPr>
                              <w:spacing w:line="248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51E4B1E9">
                            <w:pPr>
                              <w:spacing w:line="248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127E2451">
                            <w:pPr>
                              <w:spacing w:line="248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4AF19546">
                            <w:pPr>
                              <w:spacing w:line="248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0A3F25D5">
                            <w:pPr>
                              <w:spacing w:line="248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1990B202">
                            <w:pPr>
                              <w:spacing w:line="249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4C3E9AAC">
                            <w:pPr>
                              <w:spacing w:before="55" w:line="193" w:lineRule="auto"/>
                              <w:ind w:left="118"/>
                              <w:rPr>
                                <w:rFonts w:ascii="Times New Roman" w:hAnsi="Times New Roman" w:eastAsia="Times New Roman" w:cs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9"/>
                                <w:szCs w:val="19"/>
                              </w:rPr>
                              <w:t>3</w:t>
                            </w:r>
                          </w:p>
                        </w:tc>
                      </w:tr>
                      <w:tr w14:paraId="3FE1C3C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258" w:hRule="atLeast"/>
                        </w:trPr>
                        <w:tc>
                          <w:tcPr>
                            <w:tcW w:w="314" w:type="dxa"/>
                            <w:noWrap w:val="0"/>
                            <w:vAlign w:val="top"/>
                          </w:tcPr>
                          <w:p w14:paraId="3415182E">
                            <w:pPr>
                              <w:spacing w:line="249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5E0E927A">
                            <w:pPr>
                              <w:spacing w:line="249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55ADD472">
                            <w:pPr>
                              <w:spacing w:line="249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778373AE">
                            <w:pPr>
                              <w:spacing w:line="249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48B10206">
                            <w:pPr>
                              <w:spacing w:line="249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03EF1D26">
                            <w:pPr>
                              <w:spacing w:line="249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34D9A8D7">
                            <w:pPr>
                              <w:spacing w:line="249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244C4111">
                            <w:pPr>
                              <w:spacing w:line="249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45CC9A74">
                            <w:pPr>
                              <w:spacing w:line="249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169ECEF4">
                            <w:pPr>
                              <w:spacing w:line="249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10FD8CCE">
                            <w:pPr>
                              <w:spacing w:line="249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39E64B90">
                            <w:pPr>
                              <w:spacing w:line="250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2E90BA8E">
                            <w:pPr>
                              <w:spacing w:before="54" w:line="193" w:lineRule="auto"/>
                              <w:ind w:left="113"/>
                              <w:rPr>
                                <w:rFonts w:ascii="Times New Roman" w:hAnsi="Times New Roman" w:eastAsia="Times New Roman" w:cs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9"/>
                                <w:szCs w:val="19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3F6F4B3">
                      <w:pPr>
                        <w:rPr>
                          <w:rFonts w:ascii="Arial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W w:w="6877" w:type="dxa"/>
        <w:tblInd w:w="27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4"/>
        <w:gridCol w:w="3844"/>
        <w:gridCol w:w="589"/>
      </w:tblGrid>
      <w:tr w14:paraId="3B3B4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0" w:hRule="atLeast"/>
        </w:trPr>
        <w:tc>
          <w:tcPr>
            <w:tcW w:w="2444" w:type="dxa"/>
            <w:noWrap w:val="0"/>
            <w:vAlign w:val="top"/>
          </w:tcPr>
          <w:p w14:paraId="65A174B4">
            <w:pPr>
              <w:spacing w:line="243" w:lineRule="auto"/>
              <w:rPr>
                <w:rFonts w:ascii="Arial"/>
                <w:sz w:val="21"/>
              </w:rPr>
            </w:pPr>
          </w:p>
          <w:p w14:paraId="0AD645B2">
            <w:pPr>
              <w:spacing w:line="243" w:lineRule="auto"/>
              <w:rPr>
                <w:rFonts w:ascii="Arial"/>
                <w:sz w:val="21"/>
              </w:rPr>
            </w:pPr>
          </w:p>
          <w:p w14:paraId="69D03241">
            <w:pPr>
              <w:spacing w:line="243" w:lineRule="auto"/>
              <w:rPr>
                <w:rFonts w:ascii="Arial"/>
                <w:sz w:val="21"/>
              </w:rPr>
            </w:pPr>
          </w:p>
          <w:p w14:paraId="650798C0">
            <w:pPr>
              <w:spacing w:line="244" w:lineRule="auto"/>
              <w:rPr>
                <w:rFonts w:ascii="Arial"/>
                <w:sz w:val="21"/>
              </w:rPr>
            </w:pPr>
          </w:p>
          <w:p w14:paraId="28A10F7C">
            <w:pPr>
              <w:spacing w:line="244" w:lineRule="auto"/>
              <w:rPr>
                <w:rFonts w:ascii="Arial"/>
                <w:sz w:val="21"/>
              </w:rPr>
            </w:pPr>
          </w:p>
          <w:p w14:paraId="02561D0A">
            <w:pPr>
              <w:spacing w:line="244" w:lineRule="auto"/>
              <w:rPr>
                <w:rFonts w:ascii="Arial"/>
                <w:sz w:val="21"/>
              </w:rPr>
            </w:pPr>
          </w:p>
          <w:p w14:paraId="22C5BD6C">
            <w:pPr>
              <w:spacing w:line="244" w:lineRule="auto"/>
              <w:rPr>
                <w:rFonts w:ascii="Arial"/>
                <w:sz w:val="21"/>
              </w:rPr>
            </w:pPr>
          </w:p>
          <w:p w14:paraId="3DE521CB">
            <w:pPr>
              <w:spacing w:line="244" w:lineRule="auto"/>
              <w:rPr>
                <w:rFonts w:ascii="Arial"/>
                <w:sz w:val="21"/>
              </w:rPr>
            </w:pPr>
          </w:p>
          <w:p w14:paraId="30229E0F">
            <w:pPr>
              <w:spacing w:line="244" w:lineRule="auto"/>
              <w:rPr>
                <w:rFonts w:ascii="Arial"/>
                <w:sz w:val="21"/>
              </w:rPr>
            </w:pPr>
          </w:p>
          <w:p w14:paraId="42FDAE9A">
            <w:pPr>
              <w:spacing w:line="244" w:lineRule="auto"/>
              <w:rPr>
                <w:rFonts w:ascii="Arial"/>
                <w:sz w:val="21"/>
              </w:rPr>
            </w:pPr>
          </w:p>
          <w:p w14:paraId="46983705">
            <w:pPr>
              <w:spacing w:line="244" w:lineRule="auto"/>
              <w:rPr>
                <w:rFonts w:ascii="Arial"/>
                <w:sz w:val="21"/>
              </w:rPr>
            </w:pPr>
          </w:p>
          <w:p w14:paraId="244E412D">
            <w:pPr>
              <w:spacing w:line="244" w:lineRule="auto"/>
              <w:rPr>
                <w:rFonts w:ascii="Arial"/>
                <w:sz w:val="21"/>
              </w:rPr>
            </w:pPr>
          </w:p>
          <w:p w14:paraId="6906E7ED">
            <w:pPr>
              <w:pStyle w:val="5"/>
              <w:spacing w:before="69" w:line="234" w:lineRule="auto"/>
              <w:ind w:left="34"/>
            </w:pPr>
            <w:r>
              <w:rPr>
                <w:rFonts w:ascii="Times New Roman" w:hAnsi="Times New Roman" w:eastAsia="Times New Roman" w:cs="Times New Roman"/>
                <w:spacing w:val="7"/>
              </w:rPr>
              <w:t>2.</w:t>
            </w:r>
            <w:r>
              <w:rPr>
                <w:spacing w:val="7"/>
              </w:rPr>
              <w:t>着力补齐基层治理短板。</w:t>
            </w:r>
          </w:p>
        </w:tc>
        <w:tc>
          <w:tcPr>
            <w:tcW w:w="3844" w:type="dxa"/>
            <w:noWrap w:val="0"/>
            <w:vAlign w:val="top"/>
          </w:tcPr>
          <w:p w14:paraId="3EDB2C57">
            <w:pPr>
              <w:spacing w:line="274" w:lineRule="auto"/>
              <w:rPr>
                <w:rFonts w:ascii="Arial"/>
                <w:sz w:val="21"/>
              </w:rPr>
            </w:pPr>
          </w:p>
          <w:p w14:paraId="72F390E0">
            <w:pPr>
              <w:spacing w:line="274" w:lineRule="auto"/>
              <w:rPr>
                <w:rFonts w:ascii="Arial"/>
                <w:sz w:val="21"/>
              </w:rPr>
            </w:pPr>
          </w:p>
          <w:p w14:paraId="7B65FB8F">
            <w:pPr>
              <w:spacing w:line="274" w:lineRule="auto"/>
              <w:rPr>
                <w:rFonts w:ascii="Arial"/>
                <w:sz w:val="21"/>
              </w:rPr>
            </w:pPr>
          </w:p>
          <w:p w14:paraId="79859EEA">
            <w:pPr>
              <w:pStyle w:val="5"/>
              <w:spacing w:before="69" w:line="207" w:lineRule="auto"/>
              <w:ind w:left="47"/>
            </w:pPr>
            <w:r>
              <w:rPr>
                <w:spacing w:val="5"/>
              </w:rPr>
              <w:t>一是扎实推进普法宣传与重点帮教整改工作，制定专项普法宣传计划，已开展普法活</w:t>
            </w:r>
            <w:r>
              <w:rPr>
                <w:spacing w:val="7"/>
              </w:rPr>
              <w:t>动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18</w:t>
            </w:r>
            <w:r>
              <w:rPr>
                <w:spacing w:val="7"/>
              </w:rPr>
              <w:t>次，其中法律讲座</w:t>
            </w:r>
            <w:r>
              <w:rPr>
                <w:rFonts w:ascii="Times New Roman" w:hAnsi="Times New Roman" w:eastAsia="Times New Roman" w:cs="Times New Roman"/>
                <w:spacing w:val="7"/>
              </w:rPr>
              <w:t>6</w:t>
            </w:r>
            <w:r>
              <w:rPr>
                <w:spacing w:val="7"/>
              </w:rPr>
              <w:t>场、发放普法资料</w:t>
            </w:r>
            <w:r>
              <w:rPr>
                <w:rFonts w:ascii="Times New Roman" w:hAnsi="Times New Roman" w:eastAsia="Times New Roman" w:cs="Times New Roman"/>
                <w:spacing w:val="5"/>
              </w:rPr>
              <w:t>400</w:t>
            </w:r>
            <w:r>
              <w:rPr>
                <w:spacing w:val="5"/>
              </w:rPr>
              <w:t>余份，覆盖村民</w:t>
            </w:r>
            <w:r>
              <w:rPr>
                <w:rFonts w:ascii="Times New Roman" w:hAnsi="Times New Roman" w:eastAsia="Times New Roman" w:cs="Times New Roman"/>
                <w:spacing w:val="5"/>
              </w:rPr>
              <w:t>1000</w:t>
            </w:r>
            <w:r>
              <w:rPr>
                <w:spacing w:val="5"/>
              </w:rPr>
              <w:t>余人次。二是推进</w:t>
            </w:r>
            <w:r>
              <w:rPr>
                <w:spacing w:val="4"/>
              </w:rPr>
              <w:t>重点帮教工作，排查确定重点帮教对象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14</w:t>
            </w:r>
            <w:r>
              <w:rPr>
                <w:spacing w:val="3"/>
              </w:rPr>
              <w:t>名，村</w:t>
            </w:r>
            <w:r>
              <w:rPr>
                <w:rFonts w:ascii="Times New Roman" w:hAnsi="Times New Roman" w:eastAsia="Times New Roman" w:cs="Times New Roman"/>
                <w:spacing w:val="3"/>
              </w:rPr>
              <w:t>“</w:t>
            </w:r>
            <w:r>
              <w:rPr>
                <w:spacing w:val="3"/>
              </w:rPr>
              <w:t>两委</w:t>
            </w:r>
            <w:r>
              <w:rPr>
                <w:rFonts w:ascii="Times New Roman" w:hAnsi="Times New Roman" w:eastAsia="Times New Roman" w:cs="Times New Roman"/>
                <w:spacing w:val="3"/>
              </w:rPr>
              <w:t>”</w:t>
            </w:r>
            <w:r>
              <w:rPr>
                <w:spacing w:val="3"/>
              </w:rPr>
              <w:t>干部及党员志愿者定期开展</w:t>
            </w:r>
            <w:r>
              <w:rPr>
                <w:spacing w:val="7"/>
              </w:rPr>
              <w:t>走访谈话，累计走访</w:t>
            </w:r>
            <w:r>
              <w:rPr>
                <w:rFonts w:ascii="Times New Roman" w:hAnsi="Times New Roman" w:eastAsia="Times New Roman" w:cs="Times New Roman"/>
                <w:spacing w:val="7"/>
              </w:rPr>
              <w:t>32</w:t>
            </w:r>
            <w:r>
              <w:rPr>
                <w:spacing w:val="7"/>
              </w:rPr>
              <w:t>人次，协助解决就业、生活帮扶等实际问题</w:t>
            </w:r>
            <w:r>
              <w:rPr>
                <w:rFonts w:ascii="Times New Roman" w:hAnsi="Times New Roman" w:eastAsia="Times New Roman" w:cs="Times New Roman"/>
                <w:spacing w:val="7"/>
              </w:rPr>
              <w:t>3</w:t>
            </w:r>
            <w:r>
              <w:rPr>
                <w:spacing w:val="7"/>
              </w:rPr>
              <w:t>件。三是扎实推进村规民约修订整改工作，组织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10</w:t>
            </w:r>
            <w:r>
              <w:rPr>
                <w:spacing w:val="7"/>
              </w:rPr>
              <w:t>名村民代表开展村规民约修订研讨</w:t>
            </w:r>
            <w:r>
              <w:rPr>
                <w:rFonts w:ascii="Times New Roman" w:hAnsi="Times New Roman" w:eastAsia="Times New Roman" w:cs="Times New Roman"/>
                <w:spacing w:val="7"/>
              </w:rPr>
              <w:t>3</w:t>
            </w:r>
            <w:r>
              <w:rPr>
                <w:spacing w:val="7"/>
              </w:rPr>
              <w:t>次，结合</w:t>
            </w:r>
            <w:r>
              <w:rPr>
                <w:rFonts w:ascii="Times New Roman" w:hAnsi="Times New Roman" w:eastAsia="Times New Roman" w:cs="Times New Roman"/>
                <w:spacing w:val="7"/>
              </w:rPr>
              <w:t>8</w:t>
            </w:r>
            <w:r>
              <w:rPr>
                <w:spacing w:val="7"/>
              </w:rPr>
              <w:t>个村民小</w:t>
            </w:r>
            <w:r>
              <w:rPr>
                <w:spacing w:val="6"/>
              </w:rPr>
              <w:t>组实际，新增文明殡葬等重点内容</w:t>
            </w:r>
            <w:r>
              <w:rPr>
                <w:rFonts w:ascii="Times New Roman" w:hAnsi="Times New Roman" w:eastAsia="Times New Roman" w:cs="Times New Roman"/>
                <w:spacing w:val="6"/>
              </w:rPr>
              <w:t>6</w:t>
            </w:r>
            <w:r>
              <w:rPr>
                <w:spacing w:val="6"/>
              </w:rPr>
              <w:t>条。通</w:t>
            </w:r>
            <w:r>
              <w:rPr>
                <w:spacing w:val="7"/>
              </w:rPr>
              <w:t>过召开村民大会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</w:t>
            </w:r>
            <w:r>
              <w:rPr>
                <w:spacing w:val="7"/>
              </w:rPr>
              <w:t>场、张贴公告</w:t>
            </w:r>
            <w:r>
              <w:rPr>
                <w:rFonts w:ascii="Times New Roman" w:hAnsi="Times New Roman" w:eastAsia="Times New Roman" w:cs="Times New Roman"/>
                <w:spacing w:val="7"/>
              </w:rPr>
              <w:t>9</w:t>
            </w:r>
            <w:r>
              <w:rPr>
                <w:spacing w:val="7"/>
              </w:rPr>
              <w:t>处、微信群</w:t>
            </w:r>
            <w:r>
              <w:rPr>
                <w:spacing w:val="2"/>
              </w:rPr>
              <w:t>宣传等方式，全覆盖宣传村规民约，覆盖村</w:t>
            </w:r>
            <w:r>
              <w:rPr>
                <w:spacing w:val="4"/>
              </w:rPr>
              <w:t>民</w:t>
            </w:r>
            <w:r>
              <w:rPr>
                <w:rFonts w:ascii="Times New Roman" w:hAnsi="Times New Roman" w:eastAsia="Times New Roman" w:cs="Times New Roman"/>
                <w:spacing w:val="4"/>
              </w:rPr>
              <w:t>489</w:t>
            </w:r>
            <w:r>
              <w:rPr>
                <w:spacing w:val="4"/>
              </w:rPr>
              <w:t>户余</w:t>
            </w:r>
            <w:r>
              <w:rPr>
                <w:rFonts w:ascii="Times New Roman" w:hAnsi="Times New Roman" w:eastAsia="Times New Roman" w:cs="Times New Roman"/>
                <w:spacing w:val="4"/>
              </w:rPr>
              <w:t>1914</w:t>
            </w:r>
            <w:r>
              <w:rPr>
                <w:spacing w:val="4"/>
              </w:rPr>
              <w:t>人次。四是通过发放片警联</w:t>
            </w:r>
            <w:r>
              <w:rPr>
                <w:spacing w:val="7"/>
              </w:rPr>
              <w:t>系卡、张贴海报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spacing w:val="7"/>
              </w:rPr>
              <w:t>张、召开村民宣讲会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9</w:t>
            </w:r>
            <w:r>
              <w:rPr>
                <w:spacing w:val="7"/>
              </w:rPr>
              <w:t>场</w:t>
            </w:r>
            <w:r>
              <w:rPr>
                <w:spacing w:val="5"/>
              </w:rPr>
              <w:t>、微信群推送宣传等方式，覆盖村民</w:t>
            </w:r>
            <w:r>
              <w:rPr>
                <w:rFonts w:ascii="Times New Roman" w:hAnsi="Times New Roman" w:eastAsia="Times New Roman" w:cs="Times New Roman"/>
                <w:spacing w:val="5"/>
              </w:rPr>
              <w:t>489</w:t>
            </w:r>
            <w:r>
              <w:rPr>
                <w:spacing w:val="5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1914</w:t>
            </w:r>
            <w:r>
              <w:rPr>
                <w:spacing w:val="6"/>
              </w:rPr>
              <w:t>余人次，村民对扫黑除恶工作的知晓率</w:t>
            </w:r>
            <w:r>
              <w:rPr>
                <w:spacing w:val="7"/>
              </w:rPr>
              <w:t>提升至</w:t>
            </w:r>
            <w:r>
              <w:rPr>
                <w:rFonts w:ascii="Times New Roman" w:hAnsi="Times New Roman" w:eastAsia="Times New Roman" w:cs="Times New Roman"/>
                <w:spacing w:val="7"/>
              </w:rPr>
              <w:t>95%</w:t>
            </w:r>
            <w:r>
              <w:rPr>
                <w:spacing w:val="7"/>
              </w:rPr>
              <w:t>以上，参与积极性显著提高。</w:t>
            </w:r>
          </w:p>
        </w:tc>
        <w:tc>
          <w:tcPr>
            <w:tcW w:w="589" w:type="dxa"/>
            <w:noWrap w:val="0"/>
            <w:vAlign w:val="top"/>
          </w:tcPr>
          <w:p w14:paraId="4C00A858">
            <w:pPr>
              <w:rPr>
                <w:rFonts w:ascii="Arial"/>
                <w:sz w:val="21"/>
              </w:rPr>
            </w:pPr>
          </w:p>
        </w:tc>
      </w:tr>
      <w:tr w14:paraId="7EB60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8" w:hRule="atLeast"/>
        </w:trPr>
        <w:tc>
          <w:tcPr>
            <w:tcW w:w="2444" w:type="dxa"/>
            <w:tcBorders>
              <w:bottom w:val="nil"/>
            </w:tcBorders>
            <w:noWrap w:val="0"/>
            <w:vAlign w:val="top"/>
          </w:tcPr>
          <w:p w14:paraId="27F8E10C">
            <w:pPr>
              <w:spacing w:line="243" w:lineRule="auto"/>
              <w:rPr>
                <w:rFonts w:ascii="Arial"/>
                <w:sz w:val="21"/>
              </w:rPr>
            </w:pPr>
          </w:p>
          <w:p w14:paraId="2A99E333">
            <w:pPr>
              <w:spacing w:line="243" w:lineRule="auto"/>
              <w:rPr>
                <w:rFonts w:ascii="Arial"/>
                <w:sz w:val="21"/>
              </w:rPr>
            </w:pPr>
          </w:p>
          <w:p w14:paraId="50A87E11">
            <w:pPr>
              <w:spacing w:line="244" w:lineRule="auto"/>
              <w:rPr>
                <w:rFonts w:ascii="Arial"/>
                <w:sz w:val="21"/>
              </w:rPr>
            </w:pPr>
          </w:p>
          <w:p w14:paraId="7596FBB2">
            <w:pPr>
              <w:spacing w:line="244" w:lineRule="auto"/>
              <w:rPr>
                <w:rFonts w:ascii="Arial"/>
                <w:sz w:val="21"/>
              </w:rPr>
            </w:pPr>
          </w:p>
          <w:p w14:paraId="05F1E929">
            <w:pPr>
              <w:spacing w:line="244" w:lineRule="auto"/>
              <w:rPr>
                <w:rFonts w:ascii="Arial"/>
                <w:sz w:val="21"/>
              </w:rPr>
            </w:pPr>
          </w:p>
          <w:p w14:paraId="5C10F81E">
            <w:pPr>
              <w:spacing w:line="244" w:lineRule="auto"/>
              <w:rPr>
                <w:rFonts w:ascii="Arial"/>
                <w:sz w:val="21"/>
              </w:rPr>
            </w:pPr>
          </w:p>
          <w:p w14:paraId="2D84635D">
            <w:pPr>
              <w:spacing w:line="244" w:lineRule="auto"/>
              <w:rPr>
                <w:rFonts w:ascii="Arial"/>
                <w:sz w:val="21"/>
              </w:rPr>
            </w:pPr>
          </w:p>
          <w:p w14:paraId="1E87B52A">
            <w:pPr>
              <w:pStyle w:val="5"/>
              <w:spacing w:before="69" w:line="224" w:lineRule="auto"/>
              <w:ind w:left="38" w:right="89"/>
            </w:pPr>
            <w:r>
              <w:rPr>
                <w:rFonts w:ascii="Times New Roman" w:hAnsi="Times New Roman" w:eastAsia="Times New Roman" w:cs="Times New Roman"/>
                <w:spacing w:val="4"/>
              </w:rPr>
              <w:t>3.</w:t>
            </w:r>
            <w:r>
              <w:rPr>
                <w:spacing w:val="4"/>
              </w:rPr>
              <w:t>狠抓乡村振兴重点任务落</w:t>
            </w:r>
            <w:r>
              <w:rPr>
                <w:spacing w:val="2"/>
              </w:rPr>
              <w:t>地见效。</w:t>
            </w:r>
          </w:p>
        </w:tc>
        <w:tc>
          <w:tcPr>
            <w:tcW w:w="3844" w:type="dxa"/>
            <w:noWrap w:val="0"/>
            <w:vAlign w:val="top"/>
          </w:tcPr>
          <w:p w14:paraId="537B85D9">
            <w:pPr>
              <w:spacing w:line="241" w:lineRule="auto"/>
              <w:rPr>
                <w:rFonts w:ascii="Arial"/>
                <w:sz w:val="21"/>
              </w:rPr>
            </w:pPr>
          </w:p>
          <w:p w14:paraId="1138DC6C">
            <w:pPr>
              <w:spacing w:line="242" w:lineRule="auto"/>
              <w:rPr>
                <w:rFonts w:ascii="Arial"/>
                <w:sz w:val="21"/>
              </w:rPr>
            </w:pPr>
          </w:p>
          <w:p w14:paraId="04A0E428">
            <w:pPr>
              <w:spacing w:line="242" w:lineRule="auto"/>
              <w:rPr>
                <w:rFonts w:ascii="Arial"/>
                <w:sz w:val="21"/>
              </w:rPr>
            </w:pPr>
          </w:p>
          <w:p w14:paraId="10DA7CCD">
            <w:pPr>
              <w:pStyle w:val="5"/>
              <w:spacing w:before="69" w:line="216" w:lineRule="auto"/>
              <w:ind w:left="35" w:right="26" w:firstLine="12"/>
            </w:pPr>
            <w:r>
              <w:rPr>
                <w:spacing w:val="4"/>
              </w:rPr>
              <w:t>一是组织村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“</w:t>
            </w:r>
            <w:r>
              <w:rPr>
                <w:spacing w:val="4"/>
              </w:rPr>
              <w:t>两委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”</w:t>
            </w:r>
            <w:r>
              <w:rPr>
                <w:spacing w:val="4"/>
              </w:rPr>
              <w:t>干部开展</w:t>
            </w:r>
            <w:r>
              <w:rPr>
                <w:rFonts w:ascii="Times New Roman" w:hAnsi="Times New Roman" w:eastAsia="Times New Roman" w:cs="Times New Roman"/>
                <w:spacing w:val="4"/>
              </w:rPr>
              <w:t>4</w:t>
            </w:r>
            <w:r>
              <w:rPr>
                <w:spacing w:val="4"/>
              </w:rPr>
              <w:t>次项目专项调</w:t>
            </w:r>
            <w:r>
              <w:rPr>
                <w:spacing w:val="6"/>
              </w:rPr>
              <w:t>研，深入剖析资金短缺、技术薄弱等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</w:t>
            </w:r>
            <w:r>
              <w:rPr>
                <w:spacing w:val="6"/>
              </w:rPr>
              <w:t>项核</w:t>
            </w:r>
            <w:r>
              <w:rPr>
                <w:spacing w:val="5"/>
              </w:rPr>
              <w:t>心运行难题，形成针对性问题分析成果。二</w:t>
            </w:r>
            <w:r>
              <w:rPr>
                <w:spacing w:val="8"/>
              </w:rPr>
              <w:t>是建立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spacing w:val="8"/>
              </w:rPr>
              <w:t>户养殖户常态化沟通对接机制，精</w:t>
            </w:r>
            <w:r>
              <w:rPr>
                <w:spacing w:val="5"/>
              </w:rPr>
              <w:t>准对接生产需求。开展</w:t>
            </w:r>
            <w:r>
              <w:rPr>
                <w:rFonts w:ascii="Times New Roman" w:hAnsi="Times New Roman" w:eastAsia="Times New Roman" w:cs="Times New Roman"/>
                <w:spacing w:val="5"/>
              </w:rPr>
              <w:t>4</w:t>
            </w:r>
            <w:r>
              <w:rPr>
                <w:spacing w:val="5"/>
              </w:rPr>
              <w:t>场次养殖技术指导，推送政策解读材料</w:t>
            </w:r>
            <w:r>
              <w:rPr>
                <w:rFonts w:ascii="Times New Roman" w:hAnsi="Times New Roman" w:eastAsia="Times New Roman" w:cs="Times New Roman"/>
                <w:spacing w:val="5"/>
              </w:rPr>
              <w:t>50</w:t>
            </w:r>
            <w:r>
              <w:rPr>
                <w:spacing w:val="5"/>
              </w:rPr>
              <w:t>余份，成功协调解</w:t>
            </w:r>
            <w:r>
              <w:rPr>
                <w:spacing w:val="4"/>
              </w:rPr>
              <w:t>决饲料供应、防疫技术等</w:t>
            </w:r>
            <w:r>
              <w:rPr>
                <w:rFonts w:ascii="Times New Roman" w:hAnsi="Times New Roman" w:eastAsia="Times New Roman" w:cs="Times New Roman"/>
                <w:spacing w:val="4"/>
              </w:rPr>
              <w:t>9</w:t>
            </w:r>
            <w:r>
              <w:rPr>
                <w:spacing w:val="4"/>
              </w:rPr>
              <w:t>件实际困难。三</w:t>
            </w:r>
            <w:r>
              <w:rPr>
                <w:spacing w:val="6"/>
              </w:rPr>
              <w:t>是成功引进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</w:t>
            </w:r>
            <w:r>
              <w:rPr>
                <w:spacing w:val="6"/>
              </w:rPr>
              <w:t>家企业，对闲置养殖小区实行</w:t>
            </w:r>
            <w:r>
              <w:rPr>
                <w:spacing w:val="3"/>
              </w:rPr>
              <w:t>升级改造、统一运营管理。四是制定环境卫</w:t>
            </w:r>
            <w:r>
              <w:rPr>
                <w:spacing w:val="5"/>
              </w:rPr>
              <w:t>生整治方案，明确</w:t>
            </w:r>
            <w:r>
              <w:rPr>
                <w:rFonts w:ascii="Times New Roman" w:hAnsi="Times New Roman" w:eastAsia="Times New Roman" w:cs="Times New Roman"/>
                <w:spacing w:val="5"/>
              </w:rPr>
              <w:t>8</w:t>
            </w:r>
            <w:r>
              <w:rPr>
                <w:spacing w:val="5"/>
              </w:rPr>
              <w:t>个村民小组卫生责任区</w:t>
            </w:r>
            <w:r>
              <w:rPr>
                <w:spacing w:val="7"/>
              </w:rPr>
              <w:t>域，累计组织集中整治活动</w:t>
            </w:r>
            <w:r>
              <w:rPr>
                <w:rFonts w:ascii="Times New Roman" w:hAnsi="Times New Roman" w:eastAsia="Times New Roman" w:cs="Times New Roman"/>
                <w:spacing w:val="7"/>
              </w:rPr>
              <w:t>32</w:t>
            </w:r>
            <w:r>
              <w:rPr>
                <w:spacing w:val="7"/>
              </w:rPr>
              <w:t>次，重点清理</w:t>
            </w:r>
            <w:r>
              <w:rPr>
                <w:spacing w:val="5"/>
              </w:rPr>
              <w:t>生活垃圾、杂物堆放等问题。全村已建成垃</w:t>
            </w:r>
            <w:r>
              <w:rPr>
                <w:spacing w:val="7"/>
              </w:rPr>
              <w:t>圾堆放点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27</w:t>
            </w:r>
            <w:r>
              <w:rPr>
                <w:spacing w:val="7"/>
              </w:rPr>
              <w:t>个，配备垃圾清运车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</w:t>
            </w:r>
            <w:r>
              <w:rPr>
                <w:spacing w:val="7"/>
              </w:rPr>
              <w:t>辆、垃圾</w:t>
            </w:r>
            <w:r>
              <w:rPr>
                <w:spacing w:val="4"/>
              </w:rPr>
              <w:t>桶</w:t>
            </w:r>
            <w:r>
              <w:rPr>
                <w:rFonts w:ascii="Times New Roman" w:hAnsi="Times New Roman" w:eastAsia="Times New Roman" w:cs="Times New Roman"/>
                <w:spacing w:val="4"/>
              </w:rPr>
              <w:t>170</w:t>
            </w:r>
            <w:r>
              <w:rPr>
                <w:spacing w:val="4"/>
              </w:rPr>
              <w:t>个，安排</w:t>
            </w:r>
            <w:r>
              <w:rPr>
                <w:rFonts w:ascii="Times New Roman" w:hAnsi="Times New Roman" w:eastAsia="Times New Roman" w:cs="Times New Roman"/>
                <w:spacing w:val="4"/>
              </w:rPr>
              <w:t>9</w:t>
            </w:r>
            <w:r>
              <w:rPr>
                <w:spacing w:val="4"/>
              </w:rPr>
              <w:t>名专人负责垃圾收集清运，清运率达</w:t>
            </w:r>
            <w:r>
              <w:rPr>
                <w:rFonts w:ascii="Times New Roman" w:hAnsi="Times New Roman" w:eastAsia="Times New Roman" w:cs="Times New Roman"/>
                <w:spacing w:val="4"/>
              </w:rPr>
              <w:t>100%</w:t>
            </w:r>
            <w:r>
              <w:rPr>
                <w:spacing w:val="4"/>
              </w:rPr>
              <w:t>。五是通过村民大会、微信</w:t>
            </w:r>
            <w:r>
              <w:rPr>
                <w:spacing w:val="8"/>
              </w:rPr>
              <w:t>群宣传、张贴海报等方式开展环保宣传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spacing w:val="8"/>
              </w:rPr>
              <w:t>余</w:t>
            </w:r>
            <w:r>
              <w:rPr>
                <w:spacing w:val="5"/>
              </w:rPr>
              <w:t>次，覆盖村民</w:t>
            </w:r>
            <w:r>
              <w:rPr>
                <w:rFonts w:ascii="Times New Roman" w:hAnsi="Times New Roman" w:eastAsia="Times New Roman" w:cs="Times New Roman"/>
                <w:spacing w:val="5"/>
              </w:rPr>
              <w:t>489</w:t>
            </w:r>
            <w:r>
              <w:rPr>
                <w:spacing w:val="5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</w:rPr>
              <w:t>1900</w:t>
            </w:r>
            <w:r>
              <w:rPr>
                <w:spacing w:val="5"/>
              </w:rPr>
              <w:t>余人次，村民环保</w:t>
            </w:r>
          </w:p>
          <w:p w14:paraId="35E32653">
            <w:pPr>
              <w:pStyle w:val="5"/>
              <w:spacing w:before="1" w:line="239" w:lineRule="auto"/>
              <w:ind w:left="47" w:right="62" w:hanging="3"/>
            </w:pPr>
            <w:r>
              <w:rPr>
                <w:spacing w:val="7"/>
              </w:rPr>
              <w:t>意识显著提升，主动参与保洁率达</w:t>
            </w:r>
            <w:r>
              <w:rPr>
                <w:rFonts w:ascii="Times New Roman" w:hAnsi="Times New Roman" w:eastAsia="Times New Roman" w:cs="Times New Roman"/>
                <w:spacing w:val="7"/>
              </w:rPr>
              <w:t>90%</w:t>
            </w:r>
            <w:r>
              <w:rPr>
                <w:spacing w:val="7"/>
              </w:rPr>
              <w:t>以上</w:t>
            </w:r>
            <w:r>
              <w:t>。</w:t>
            </w:r>
          </w:p>
        </w:tc>
        <w:tc>
          <w:tcPr>
            <w:tcW w:w="589" w:type="dxa"/>
            <w:noWrap w:val="0"/>
            <w:vAlign w:val="top"/>
          </w:tcPr>
          <w:p w14:paraId="0F7BB8B2">
            <w:pPr>
              <w:rPr>
                <w:rFonts w:ascii="Arial"/>
                <w:sz w:val="21"/>
              </w:rPr>
            </w:pPr>
          </w:p>
        </w:tc>
      </w:tr>
    </w:tbl>
    <w:p w14:paraId="6917FD55">
      <w:pPr>
        <w:rPr>
          <w:rFonts w:ascii="Arial"/>
          <w:sz w:val="21"/>
        </w:rPr>
      </w:pPr>
    </w:p>
    <w:p w14:paraId="7B44DD7D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431" w:right="1191" w:bottom="0" w:left="1075" w:header="850" w:footer="992" w:gutter="0"/>
          <w:pgNumType w:fmt="decimal"/>
          <w:cols w:space="720" w:num="1"/>
        </w:sectPr>
      </w:pPr>
    </w:p>
    <w:p w14:paraId="764EA83F">
      <w:pPr>
        <w:spacing w:line="42" w:lineRule="auto"/>
        <w:rPr>
          <w:rFonts w:ascii="Arial"/>
          <w:sz w:val="2"/>
        </w:rPr>
      </w:pPr>
    </w:p>
    <w:tbl>
      <w:tblPr>
        <w:tblStyle w:val="4"/>
        <w:tblW w:w="962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"/>
        <w:gridCol w:w="2438"/>
        <w:gridCol w:w="2438"/>
        <w:gridCol w:w="3846"/>
        <w:gridCol w:w="590"/>
      </w:tblGrid>
      <w:tr w14:paraId="45CE2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44" w:hRule="atLeast"/>
        </w:trPr>
        <w:tc>
          <w:tcPr>
            <w:tcW w:w="316" w:type="dxa"/>
            <w:noWrap w:val="0"/>
            <w:vAlign w:val="top"/>
          </w:tcPr>
          <w:p w14:paraId="79AE8A38">
            <w:pPr>
              <w:spacing w:line="270" w:lineRule="auto"/>
              <w:rPr>
                <w:rFonts w:ascii="Arial"/>
                <w:sz w:val="21"/>
              </w:rPr>
            </w:pPr>
          </w:p>
          <w:p w14:paraId="6DF1727F">
            <w:pPr>
              <w:spacing w:line="270" w:lineRule="auto"/>
              <w:rPr>
                <w:rFonts w:ascii="Arial"/>
                <w:sz w:val="21"/>
              </w:rPr>
            </w:pPr>
          </w:p>
          <w:p w14:paraId="1BA3C357">
            <w:pPr>
              <w:spacing w:line="270" w:lineRule="auto"/>
              <w:rPr>
                <w:rFonts w:ascii="Arial"/>
                <w:sz w:val="21"/>
              </w:rPr>
            </w:pPr>
          </w:p>
          <w:p w14:paraId="7DCBFD83">
            <w:pPr>
              <w:spacing w:line="271" w:lineRule="auto"/>
              <w:rPr>
                <w:rFonts w:ascii="Arial"/>
                <w:sz w:val="21"/>
              </w:rPr>
            </w:pPr>
          </w:p>
          <w:p w14:paraId="5FF2F396">
            <w:pPr>
              <w:spacing w:line="271" w:lineRule="auto"/>
              <w:rPr>
                <w:rFonts w:ascii="Arial"/>
                <w:sz w:val="21"/>
              </w:rPr>
            </w:pPr>
          </w:p>
          <w:p w14:paraId="2C84DA27">
            <w:pPr>
              <w:spacing w:line="271" w:lineRule="auto"/>
              <w:rPr>
                <w:rFonts w:ascii="Arial"/>
                <w:sz w:val="21"/>
              </w:rPr>
            </w:pPr>
          </w:p>
          <w:p w14:paraId="753CE86F">
            <w:pPr>
              <w:spacing w:line="271" w:lineRule="auto"/>
              <w:rPr>
                <w:rFonts w:ascii="Arial"/>
                <w:sz w:val="21"/>
              </w:rPr>
            </w:pPr>
          </w:p>
          <w:p w14:paraId="5B71B9E0">
            <w:pPr>
              <w:spacing w:before="55" w:line="190" w:lineRule="auto"/>
              <w:ind w:left="11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  <w:tc>
          <w:tcPr>
            <w:tcW w:w="2438" w:type="dxa"/>
            <w:tcBorders>
              <w:top w:val="nil"/>
            </w:tcBorders>
            <w:noWrap w:val="0"/>
            <w:vAlign w:val="top"/>
          </w:tcPr>
          <w:p w14:paraId="7CA5FACA">
            <w:pPr>
              <w:rPr>
                <w:rFonts w:ascii="Arial"/>
                <w:sz w:val="21"/>
              </w:rPr>
            </w:pPr>
          </w:p>
        </w:tc>
        <w:tc>
          <w:tcPr>
            <w:tcW w:w="2438" w:type="dxa"/>
            <w:noWrap w:val="0"/>
            <w:vAlign w:val="top"/>
          </w:tcPr>
          <w:p w14:paraId="1334D091">
            <w:pPr>
              <w:spacing w:line="246" w:lineRule="auto"/>
              <w:rPr>
                <w:rFonts w:ascii="Arial"/>
                <w:sz w:val="21"/>
              </w:rPr>
            </w:pPr>
          </w:p>
          <w:p w14:paraId="70C2A7FB">
            <w:pPr>
              <w:spacing w:line="246" w:lineRule="auto"/>
              <w:rPr>
                <w:rFonts w:ascii="Arial"/>
                <w:sz w:val="21"/>
              </w:rPr>
            </w:pPr>
          </w:p>
          <w:p w14:paraId="7B2DC88E">
            <w:pPr>
              <w:spacing w:line="246" w:lineRule="auto"/>
              <w:rPr>
                <w:rFonts w:ascii="Arial"/>
                <w:sz w:val="21"/>
              </w:rPr>
            </w:pPr>
          </w:p>
          <w:p w14:paraId="73A3BC15">
            <w:pPr>
              <w:spacing w:line="246" w:lineRule="auto"/>
              <w:rPr>
                <w:rFonts w:ascii="Arial"/>
                <w:sz w:val="21"/>
              </w:rPr>
            </w:pPr>
          </w:p>
          <w:p w14:paraId="138570BD">
            <w:pPr>
              <w:spacing w:line="246" w:lineRule="auto"/>
              <w:rPr>
                <w:rFonts w:ascii="Arial"/>
                <w:sz w:val="21"/>
              </w:rPr>
            </w:pPr>
          </w:p>
          <w:p w14:paraId="137806F4">
            <w:pPr>
              <w:spacing w:line="246" w:lineRule="auto"/>
              <w:rPr>
                <w:rFonts w:ascii="Arial"/>
                <w:sz w:val="21"/>
              </w:rPr>
            </w:pPr>
          </w:p>
          <w:p w14:paraId="53AA69BD">
            <w:pPr>
              <w:pStyle w:val="5"/>
              <w:spacing w:before="69" w:line="223" w:lineRule="auto"/>
              <w:ind w:left="39" w:right="86" w:hanging="9"/>
            </w:pPr>
            <w:r>
              <w:rPr>
                <w:rFonts w:ascii="Times New Roman" w:hAnsi="Times New Roman" w:eastAsia="Times New Roman" w:cs="Times New Roman"/>
                <w:spacing w:val="6"/>
              </w:rPr>
              <w:t>4.</w:t>
            </w:r>
            <w:r>
              <w:rPr>
                <w:spacing w:val="6"/>
              </w:rPr>
              <w:t>严格落实意识形态工作责</w:t>
            </w:r>
            <w:r>
              <w:t>任制。</w:t>
            </w:r>
          </w:p>
        </w:tc>
        <w:tc>
          <w:tcPr>
            <w:tcW w:w="3846" w:type="dxa"/>
            <w:noWrap w:val="0"/>
            <w:vAlign w:val="top"/>
          </w:tcPr>
          <w:p w14:paraId="1610C0B8">
            <w:pPr>
              <w:spacing w:line="318" w:lineRule="auto"/>
              <w:rPr>
                <w:rFonts w:ascii="Arial"/>
                <w:sz w:val="21"/>
              </w:rPr>
            </w:pPr>
          </w:p>
          <w:p w14:paraId="50DFBAEF">
            <w:pPr>
              <w:spacing w:line="319" w:lineRule="auto"/>
              <w:rPr>
                <w:rFonts w:ascii="Arial"/>
                <w:sz w:val="21"/>
              </w:rPr>
            </w:pPr>
          </w:p>
          <w:p w14:paraId="78D79FCC">
            <w:pPr>
              <w:pStyle w:val="5"/>
              <w:spacing w:before="69" w:line="212" w:lineRule="auto"/>
              <w:ind w:left="36" w:right="26" w:firstLine="12"/>
              <w:jc w:val="both"/>
            </w:pPr>
            <w:r>
              <w:rPr>
                <w:spacing w:val="2"/>
              </w:rPr>
              <w:t>一是已完成农家书屋卫生清扫、杂物清理，规范书籍分类摆放，建立借阅登记制度，截</w:t>
            </w:r>
            <w:r>
              <w:rPr>
                <w:spacing w:val="7"/>
              </w:rPr>
              <w:t>至目前累计接待村民借阅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12</w:t>
            </w:r>
            <w:r>
              <w:rPr>
                <w:spacing w:val="7"/>
              </w:rPr>
              <w:t>人次。二是丰富阅读活动形式，开展阅读活动</w:t>
            </w:r>
            <w:r>
              <w:rPr>
                <w:rFonts w:ascii="Times New Roman" w:hAnsi="Times New Roman" w:eastAsia="Times New Roman" w:cs="Times New Roman"/>
                <w:spacing w:val="7"/>
              </w:rPr>
              <w:t>4</w:t>
            </w:r>
            <w:r>
              <w:rPr>
                <w:spacing w:val="7"/>
              </w:rPr>
              <w:t>次，有效激</w:t>
            </w:r>
            <w:r>
              <w:rPr>
                <w:spacing w:val="5"/>
              </w:rPr>
              <w:t>活书屋服务功能。三是建立宣传栏定期更新</w:t>
            </w:r>
            <w:r>
              <w:rPr>
                <w:spacing w:val="3"/>
              </w:rPr>
              <w:t>机制，及时替换与当前工作、形势不相适应的内容，确保宣传内容贴合实际需求。四是</w:t>
            </w:r>
            <w:r>
              <w:rPr>
                <w:spacing w:val="5"/>
              </w:rPr>
              <w:t>完成应急广播机房线路梳理规整、杂物清理</w:t>
            </w:r>
            <w:r>
              <w:rPr>
                <w:spacing w:val="2"/>
              </w:rPr>
              <w:t>及全面保洁，建立设备管理使用登记台账，</w:t>
            </w:r>
            <w:r>
              <w:rPr>
                <w:spacing w:val="6"/>
              </w:rPr>
              <w:t>详细记录设备检查、使用及维护情况，实现</w:t>
            </w:r>
            <w:r>
              <w:rPr>
                <w:spacing w:val="4"/>
              </w:rPr>
              <w:t>机房规范化管理。</w:t>
            </w:r>
          </w:p>
        </w:tc>
        <w:tc>
          <w:tcPr>
            <w:tcW w:w="590" w:type="dxa"/>
            <w:noWrap w:val="0"/>
            <w:vAlign w:val="top"/>
          </w:tcPr>
          <w:p w14:paraId="201183A0">
            <w:pPr>
              <w:rPr>
                <w:rFonts w:ascii="Arial"/>
                <w:sz w:val="21"/>
              </w:rPr>
            </w:pPr>
          </w:p>
        </w:tc>
      </w:tr>
      <w:tr w14:paraId="79EC0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7" w:hRule="atLeast"/>
        </w:trPr>
        <w:tc>
          <w:tcPr>
            <w:tcW w:w="316" w:type="dxa"/>
            <w:noWrap w:val="0"/>
            <w:vAlign w:val="top"/>
          </w:tcPr>
          <w:p w14:paraId="2A24F686">
            <w:pPr>
              <w:spacing w:line="278" w:lineRule="auto"/>
              <w:rPr>
                <w:rFonts w:ascii="Arial"/>
                <w:sz w:val="21"/>
              </w:rPr>
            </w:pPr>
          </w:p>
          <w:p w14:paraId="23E2CB70">
            <w:pPr>
              <w:spacing w:line="278" w:lineRule="auto"/>
              <w:rPr>
                <w:rFonts w:ascii="Arial"/>
                <w:sz w:val="21"/>
              </w:rPr>
            </w:pPr>
          </w:p>
          <w:p w14:paraId="196CB898">
            <w:pPr>
              <w:spacing w:line="278" w:lineRule="auto"/>
              <w:rPr>
                <w:rFonts w:ascii="Arial"/>
                <w:sz w:val="21"/>
              </w:rPr>
            </w:pPr>
          </w:p>
          <w:p w14:paraId="06DB357E">
            <w:pPr>
              <w:spacing w:line="278" w:lineRule="auto"/>
              <w:rPr>
                <w:rFonts w:ascii="Arial"/>
                <w:sz w:val="21"/>
              </w:rPr>
            </w:pPr>
          </w:p>
          <w:p w14:paraId="3EA26997">
            <w:pPr>
              <w:spacing w:line="279" w:lineRule="auto"/>
              <w:rPr>
                <w:rFonts w:ascii="Arial"/>
                <w:sz w:val="21"/>
              </w:rPr>
            </w:pPr>
          </w:p>
          <w:p w14:paraId="4EFD500E">
            <w:pPr>
              <w:spacing w:before="54" w:line="193" w:lineRule="auto"/>
              <w:ind w:left="11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6</w:t>
            </w:r>
          </w:p>
        </w:tc>
        <w:tc>
          <w:tcPr>
            <w:tcW w:w="2438" w:type="dxa"/>
            <w:vMerge w:val="restart"/>
            <w:tcBorders>
              <w:bottom w:val="nil"/>
            </w:tcBorders>
            <w:noWrap w:val="0"/>
            <w:vAlign w:val="top"/>
          </w:tcPr>
          <w:p w14:paraId="36858513">
            <w:pPr>
              <w:spacing w:line="281" w:lineRule="auto"/>
              <w:rPr>
                <w:rFonts w:ascii="Arial"/>
                <w:sz w:val="21"/>
              </w:rPr>
            </w:pPr>
          </w:p>
          <w:p w14:paraId="0C61F1AE">
            <w:pPr>
              <w:spacing w:line="281" w:lineRule="auto"/>
              <w:rPr>
                <w:rFonts w:ascii="Arial"/>
                <w:sz w:val="21"/>
              </w:rPr>
            </w:pPr>
          </w:p>
          <w:p w14:paraId="4E5805F8">
            <w:pPr>
              <w:spacing w:line="281" w:lineRule="auto"/>
              <w:rPr>
                <w:rFonts w:ascii="Arial"/>
                <w:sz w:val="21"/>
              </w:rPr>
            </w:pPr>
          </w:p>
          <w:p w14:paraId="56A8668D">
            <w:pPr>
              <w:spacing w:line="281" w:lineRule="auto"/>
              <w:rPr>
                <w:rFonts w:ascii="Arial"/>
                <w:sz w:val="21"/>
              </w:rPr>
            </w:pPr>
          </w:p>
          <w:p w14:paraId="2375D7F8">
            <w:pPr>
              <w:pStyle w:val="5"/>
              <w:spacing w:before="69" w:line="217" w:lineRule="auto"/>
              <w:ind w:left="30" w:right="236" w:firstLine="13"/>
              <w:jc w:val="both"/>
            </w:pPr>
            <w:r>
              <w:rPr>
                <w:spacing w:val="5"/>
              </w:rPr>
              <w:t>三、关于推动全面从严治</w:t>
            </w:r>
            <w:r>
              <w:rPr>
                <w:spacing w:val="6"/>
              </w:rPr>
              <w:t>党向纵深发展方面的整改</w:t>
            </w:r>
            <w:r>
              <w:rPr>
                <w:spacing w:val="4"/>
              </w:rPr>
              <w:t>进展情况</w:t>
            </w:r>
          </w:p>
        </w:tc>
        <w:tc>
          <w:tcPr>
            <w:tcW w:w="2438" w:type="dxa"/>
            <w:noWrap w:val="0"/>
            <w:vAlign w:val="top"/>
          </w:tcPr>
          <w:p w14:paraId="483BA9DF">
            <w:pPr>
              <w:spacing w:line="267" w:lineRule="auto"/>
              <w:rPr>
                <w:rFonts w:ascii="Arial"/>
                <w:sz w:val="21"/>
              </w:rPr>
            </w:pPr>
          </w:p>
          <w:p w14:paraId="3F289B02">
            <w:pPr>
              <w:spacing w:line="268" w:lineRule="auto"/>
              <w:rPr>
                <w:rFonts w:ascii="Arial"/>
                <w:sz w:val="21"/>
              </w:rPr>
            </w:pPr>
          </w:p>
          <w:p w14:paraId="0CE83633">
            <w:pPr>
              <w:spacing w:line="268" w:lineRule="auto"/>
              <w:rPr>
                <w:rFonts w:ascii="Arial"/>
                <w:sz w:val="21"/>
              </w:rPr>
            </w:pPr>
          </w:p>
          <w:p w14:paraId="6853C9B1">
            <w:pPr>
              <w:spacing w:line="268" w:lineRule="auto"/>
              <w:rPr>
                <w:rFonts w:ascii="Arial"/>
                <w:sz w:val="21"/>
              </w:rPr>
            </w:pPr>
          </w:p>
          <w:p w14:paraId="7E405557">
            <w:pPr>
              <w:pStyle w:val="5"/>
              <w:spacing w:before="69" w:line="238" w:lineRule="auto"/>
              <w:ind w:left="49"/>
            </w:pPr>
            <w:r>
              <w:rPr>
                <w:rFonts w:ascii="Times New Roman" w:hAnsi="Times New Roman" w:eastAsia="Times New Roman" w:cs="Times New Roman"/>
                <w:spacing w:val="5"/>
              </w:rPr>
              <w:t>1.</w:t>
            </w:r>
            <w:r>
              <w:rPr>
                <w:spacing w:val="5"/>
              </w:rPr>
              <w:t>严格落实财务管理制度。</w:t>
            </w:r>
          </w:p>
        </w:tc>
        <w:tc>
          <w:tcPr>
            <w:tcW w:w="3846" w:type="dxa"/>
            <w:noWrap w:val="0"/>
            <w:vAlign w:val="top"/>
          </w:tcPr>
          <w:p w14:paraId="756D1C60">
            <w:pPr>
              <w:spacing w:line="375" w:lineRule="auto"/>
              <w:rPr>
                <w:rFonts w:ascii="Arial"/>
                <w:sz w:val="21"/>
              </w:rPr>
            </w:pPr>
          </w:p>
          <w:p w14:paraId="74CB8CC2">
            <w:pPr>
              <w:pStyle w:val="5"/>
              <w:spacing w:before="68" w:line="213" w:lineRule="auto"/>
              <w:ind w:left="37" w:right="26" w:firstLine="12"/>
              <w:jc w:val="both"/>
            </w:pPr>
            <w:r>
              <w:rPr>
                <w:spacing w:val="3"/>
              </w:rPr>
              <w:t>一是建立报销资料前置审核机制，明确工作</w:t>
            </w:r>
            <w:r>
              <w:rPr>
                <w:spacing w:val="5"/>
              </w:rPr>
              <w:t>餐费报销需同步提供参加人员签到表、工作场景照片、工作事项说明</w:t>
            </w:r>
            <w:r>
              <w:rPr>
                <w:rFonts w:ascii="Times New Roman" w:hAnsi="Times New Roman" w:eastAsia="Times New Roman" w:cs="Times New Roman"/>
                <w:spacing w:val="5"/>
              </w:rPr>
              <w:t>3</w:t>
            </w:r>
            <w:r>
              <w:rPr>
                <w:spacing w:val="5"/>
              </w:rPr>
              <w:t>类核心资料，杜</w:t>
            </w:r>
            <w:r>
              <w:rPr>
                <w:spacing w:val="6"/>
              </w:rPr>
              <w:t>绝无依据报销。新增报销审核登记台账，审</w:t>
            </w:r>
            <w:r>
              <w:rPr>
                <w:spacing w:val="5"/>
              </w:rPr>
              <w:t>核工作餐费报销事项</w:t>
            </w:r>
            <w:r>
              <w:rPr>
                <w:rFonts w:ascii="Times New Roman" w:hAnsi="Times New Roman" w:eastAsia="Times New Roman" w:cs="Times New Roman"/>
                <w:spacing w:val="5"/>
              </w:rPr>
              <w:t>8</w:t>
            </w:r>
            <w:r>
              <w:rPr>
                <w:spacing w:val="5"/>
              </w:rPr>
              <w:t>项，全部符合资料规</w:t>
            </w:r>
            <w:r>
              <w:rPr>
                <w:spacing w:val="6"/>
              </w:rPr>
              <w:t>范要求。二是制定村集体经济财务管理制度。三是彻底解决以往报账依据缺失问题，规</w:t>
            </w:r>
            <w:r>
              <w:rPr>
                <w:spacing w:val="4"/>
              </w:rPr>
              <w:t>范村组财务报销流程，提升支出真实性和财务管理规范化水平。</w:t>
            </w:r>
          </w:p>
        </w:tc>
        <w:tc>
          <w:tcPr>
            <w:tcW w:w="590" w:type="dxa"/>
            <w:noWrap w:val="0"/>
            <w:vAlign w:val="top"/>
          </w:tcPr>
          <w:p w14:paraId="601AAC74">
            <w:pPr>
              <w:rPr>
                <w:rFonts w:ascii="Arial"/>
                <w:sz w:val="21"/>
              </w:rPr>
            </w:pPr>
          </w:p>
        </w:tc>
      </w:tr>
      <w:tr w14:paraId="1FE1D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9" w:hRule="atLeast"/>
        </w:trPr>
        <w:tc>
          <w:tcPr>
            <w:tcW w:w="316" w:type="dxa"/>
            <w:noWrap w:val="0"/>
            <w:vAlign w:val="top"/>
          </w:tcPr>
          <w:p w14:paraId="67745961">
            <w:pPr>
              <w:spacing w:line="243" w:lineRule="auto"/>
              <w:rPr>
                <w:rFonts w:ascii="Arial"/>
                <w:sz w:val="21"/>
              </w:rPr>
            </w:pPr>
          </w:p>
          <w:p w14:paraId="5013CD19">
            <w:pPr>
              <w:spacing w:line="244" w:lineRule="auto"/>
              <w:rPr>
                <w:rFonts w:ascii="Arial"/>
                <w:sz w:val="21"/>
              </w:rPr>
            </w:pPr>
          </w:p>
          <w:p w14:paraId="39E5D1DA">
            <w:pPr>
              <w:spacing w:line="244" w:lineRule="auto"/>
              <w:rPr>
                <w:rFonts w:ascii="Arial"/>
                <w:sz w:val="21"/>
              </w:rPr>
            </w:pPr>
          </w:p>
          <w:p w14:paraId="5CBF3875">
            <w:pPr>
              <w:spacing w:line="244" w:lineRule="auto"/>
              <w:rPr>
                <w:rFonts w:ascii="Arial"/>
                <w:sz w:val="21"/>
              </w:rPr>
            </w:pPr>
          </w:p>
          <w:p w14:paraId="41A0E974">
            <w:pPr>
              <w:spacing w:line="244" w:lineRule="auto"/>
              <w:rPr>
                <w:rFonts w:ascii="Arial"/>
                <w:sz w:val="21"/>
              </w:rPr>
            </w:pPr>
          </w:p>
          <w:p w14:paraId="287B7459">
            <w:pPr>
              <w:spacing w:line="244" w:lineRule="auto"/>
              <w:rPr>
                <w:rFonts w:ascii="Arial"/>
                <w:sz w:val="21"/>
              </w:rPr>
            </w:pPr>
          </w:p>
          <w:p w14:paraId="56F2B080">
            <w:pPr>
              <w:spacing w:before="55" w:line="190" w:lineRule="auto"/>
              <w:ind w:left="11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  <w:tc>
          <w:tcPr>
            <w:tcW w:w="2438" w:type="dxa"/>
            <w:vMerge w:val="continue"/>
            <w:tcBorders>
              <w:top w:val="nil"/>
            </w:tcBorders>
            <w:noWrap w:val="0"/>
            <w:vAlign w:val="top"/>
          </w:tcPr>
          <w:p w14:paraId="70AE4D7D">
            <w:pPr>
              <w:rPr>
                <w:rFonts w:ascii="Arial"/>
                <w:sz w:val="21"/>
              </w:rPr>
            </w:pPr>
          </w:p>
        </w:tc>
        <w:tc>
          <w:tcPr>
            <w:tcW w:w="2438" w:type="dxa"/>
            <w:noWrap w:val="0"/>
            <w:vAlign w:val="top"/>
          </w:tcPr>
          <w:p w14:paraId="525949F7">
            <w:pPr>
              <w:spacing w:line="281" w:lineRule="auto"/>
              <w:rPr>
                <w:rFonts w:ascii="Arial"/>
                <w:sz w:val="21"/>
              </w:rPr>
            </w:pPr>
          </w:p>
          <w:p w14:paraId="41F45ADB">
            <w:pPr>
              <w:spacing w:line="282" w:lineRule="auto"/>
              <w:rPr>
                <w:rFonts w:ascii="Arial"/>
                <w:sz w:val="21"/>
              </w:rPr>
            </w:pPr>
          </w:p>
          <w:p w14:paraId="13F3097F">
            <w:pPr>
              <w:spacing w:line="282" w:lineRule="auto"/>
              <w:rPr>
                <w:rFonts w:ascii="Arial"/>
                <w:sz w:val="21"/>
              </w:rPr>
            </w:pPr>
          </w:p>
          <w:p w14:paraId="4EE501EA">
            <w:pPr>
              <w:spacing w:line="282" w:lineRule="auto"/>
              <w:rPr>
                <w:rFonts w:ascii="Arial"/>
                <w:sz w:val="21"/>
              </w:rPr>
            </w:pPr>
          </w:p>
          <w:p w14:paraId="6A79F6DA">
            <w:pPr>
              <w:spacing w:line="282" w:lineRule="auto"/>
              <w:rPr>
                <w:rFonts w:ascii="Arial"/>
                <w:sz w:val="21"/>
              </w:rPr>
            </w:pPr>
          </w:p>
          <w:p w14:paraId="59236D1D">
            <w:pPr>
              <w:pStyle w:val="5"/>
              <w:spacing w:before="69" w:line="237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5"/>
              </w:rPr>
              <w:t>2.</w:t>
            </w:r>
            <w:r>
              <w:rPr>
                <w:spacing w:val="5"/>
              </w:rPr>
              <w:t>持续改进工作作风。</w:t>
            </w:r>
          </w:p>
        </w:tc>
        <w:tc>
          <w:tcPr>
            <w:tcW w:w="3846" w:type="dxa"/>
            <w:noWrap w:val="0"/>
            <w:vAlign w:val="top"/>
          </w:tcPr>
          <w:p w14:paraId="2DBC08B6">
            <w:pPr>
              <w:spacing w:line="309" w:lineRule="auto"/>
              <w:rPr>
                <w:rFonts w:ascii="Arial"/>
                <w:sz w:val="21"/>
              </w:rPr>
            </w:pPr>
          </w:p>
          <w:p w14:paraId="2CF88943">
            <w:pPr>
              <w:pStyle w:val="5"/>
              <w:spacing w:before="69" w:line="219" w:lineRule="auto"/>
              <w:ind w:left="42" w:right="69" w:firstLine="6"/>
            </w:pPr>
            <w:r>
              <w:rPr>
                <w:spacing w:val="5"/>
              </w:rPr>
              <w:t>一是已组织村组干部开展惠农政策及信息采集专项培训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</w:t>
            </w:r>
            <w:r>
              <w:rPr>
                <w:spacing w:val="5"/>
              </w:rPr>
              <w:t>次，覆盖全部村组干部；对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2021</w:t>
            </w:r>
            <w:r>
              <w:rPr>
                <w:spacing w:val="6"/>
              </w:rPr>
              <w:t>年以来耕地地力补贴发放情况进行全面</w:t>
            </w:r>
            <w:r>
              <w:rPr>
                <w:spacing w:val="5"/>
              </w:rPr>
              <w:t>核查，重点排查未签订租赁协议农户。二是</w:t>
            </w:r>
            <w:r>
              <w:rPr>
                <w:spacing w:val="6"/>
              </w:rPr>
              <w:t>对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11</w:t>
            </w:r>
            <w:r>
              <w:rPr>
                <w:spacing w:val="6"/>
              </w:rPr>
              <w:t>户无玉米稻谷收入却享受补贴农户的核</w:t>
            </w:r>
            <w:r>
              <w:rPr>
                <w:spacing w:val="5"/>
              </w:rPr>
              <w:t>查整改，追回违规补贴资金；引导相关农户</w:t>
            </w:r>
            <w:r>
              <w:rPr>
                <w:spacing w:val="3"/>
              </w:rPr>
              <w:t>与承包户补签租赁协议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11</w:t>
            </w:r>
            <w:r>
              <w:rPr>
                <w:spacing w:val="3"/>
              </w:rPr>
              <w:t>份；建立惠农政策</w:t>
            </w:r>
            <w:r>
              <w:rPr>
                <w:spacing w:val="8"/>
              </w:rPr>
              <w:t>排查上报、信息采集双重审核机制，累计排</w:t>
            </w:r>
            <w:r>
              <w:rPr>
                <w:spacing w:val="4"/>
              </w:rPr>
              <w:t>查农户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60</w:t>
            </w:r>
            <w:r>
              <w:rPr>
                <w:spacing w:val="4"/>
              </w:rPr>
              <w:t>余户，未出现新的补贴发放不精准</w:t>
            </w:r>
            <w:r>
              <w:t>情况。</w:t>
            </w:r>
          </w:p>
        </w:tc>
        <w:tc>
          <w:tcPr>
            <w:tcW w:w="590" w:type="dxa"/>
            <w:noWrap w:val="0"/>
            <w:vAlign w:val="top"/>
          </w:tcPr>
          <w:p w14:paraId="4C5314C2">
            <w:pPr>
              <w:rPr>
                <w:rFonts w:ascii="Arial"/>
                <w:sz w:val="21"/>
              </w:rPr>
            </w:pPr>
          </w:p>
        </w:tc>
      </w:tr>
    </w:tbl>
    <w:p w14:paraId="3E98D8F4">
      <w:pPr>
        <w:rPr>
          <w:rFonts w:ascii="Arial"/>
          <w:sz w:val="21"/>
        </w:rPr>
      </w:pPr>
    </w:p>
    <w:p w14:paraId="2403EB00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431" w:right="1191" w:bottom="0" w:left="1075" w:header="850" w:footer="992" w:gutter="0"/>
          <w:pgNumType w:fmt="decimal"/>
          <w:cols w:space="720" w:num="1"/>
        </w:sectPr>
      </w:pPr>
    </w:p>
    <w:p w14:paraId="71DB4A32">
      <w:pPr>
        <w:spacing w:line="42" w:lineRule="auto"/>
        <w:rPr>
          <w:rFonts w:ascii="Arial"/>
          <w:sz w:val="2"/>
        </w:rPr>
      </w:pPr>
    </w:p>
    <w:tbl>
      <w:tblPr>
        <w:tblStyle w:val="4"/>
        <w:tblW w:w="962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"/>
        <w:gridCol w:w="2438"/>
        <w:gridCol w:w="2438"/>
        <w:gridCol w:w="3846"/>
        <w:gridCol w:w="590"/>
      </w:tblGrid>
      <w:tr w14:paraId="4B34A5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44" w:hRule="atLeast"/>
        </w:trPr>
        <w:tc>
          <w:tcPr>
            <w:tcW w:w="316" w:type="dxa"/>
            <w:noWrap w:val="0"/>
            <w:vAlign w:val="top"/>
          </w:tcPr>
          <w:p w14:paraId="31FA2D05">
            <w:pPr>
              <w:spacing w:line="248" w:lineRule="auto"/>
              <w:rPr>
                <w:rFonts w:ascii="Arial"/>
                <w:sz w:val="21"/>
              </w:rPr>
            </w:pPr>
          </w:p>
          <w:p w14:paraId="5A2C918B">
            <w:pPr>
              <w:spacing w:line="248" w:lineRule="auto"/>
              <w:rPr>
                <w:rFonts w:ascii="Arial"/>
                <w:sz w:val="21"/>
              </w:rPr>
            </w:pPr>
          </w:p>
          <w:p w14:paraId="4B61AC77">
            <w:pPr>
              <w:spacing w:line="249" w:lineRule="auto"/>
              <w:rPr>
                <w:rFonts w:ascii="Arial"/>
                <w:sz w:val="21"/>
              </w:rPr>
            </w:pPr>
          </w:p>
          <w:p w14:paraId="4D48BA5F">
            <w:pPr>
              <w:spacing w:line="249" w:lineRule="auto"/>
              <w:rPr>
                <w:rFonts w:ascii="Arial"/>
                <w:sz w:val="21"/>
              </w:rPr>
            </w:pPr>
          </w:p>
          <w:p w14:paraId="636420E3">
            <w:pPr>
              <w:spacing w:line="249" w:lineRule="auto"/>
              <w:rPr>
                <w:rFonts w:ascii="Arial"/>
                <w:sz w:val="21"/>
              </w:rPr>
            </w:pPr>
          </w:p>
          <w:p w14:paraId="5DC08B0A">
            <w:pPr>
              <w:spacing w:line="249" w:lineRule="auto"/>
              <w:rPr>
                <w:rFonts w:ascii="Arial"/>
                <w:sz w:val="21"/>
              </w:rPr>
            </w:pPr>
          </w:p>
          <w:p w14:paraId="3E8B292D">
            <w:pPr>
              <w:spacing w:line="249" w:lineRule="auto"/>
              <w:rPr>
                <w:rFonts w:ascii="Arial"/>
                <w:sz w:val="21"/>
              </w:rPr>
            </w:pPr>
          </w:p>
          <w:p w14:paraId="2669B570">
            <w:pPr>
              <w:spacing w:line="249" w:lineRule="auto"/>
              <w:rPr>
                <w:rFonts w:ascii="Arial"/>
                <w:sz w:val="21"/>
              </w:rPr>
            </w:pPr>
          </w:p>
          <w:p w14:paraId="0E052346">
            <w:pPr>
              <w:spacing w:before="54" w:line="193" w:lineRule="auto"/>
              <w:ind w:left="12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</w:t>
            </w:r>
          </w:p>
        </w:tc>
        <w:tc>
          <w:tcPr>
            <w:tcW w:w="2438" w:type="dxa"/>
            <w:vMerge w:val="restart"/>
            <w:tcBorders>
              <w:bottom w:val="nil"/>
            </w:tcBorders>
            <w:noWrap w:val="0"/>
            <w:vAlign w:val="top"/>
          </w:tcPr>
          <w:p w14:paraId="1D4E00CF">
            <w:pPr>
              <w:spacing w:line="245" w:lineRule="auto"/>
              <w:rPr>
                <w:rFonts w:ascii="Arial"/>
                <w:sz w:val="21"/>
              </w:rPr>
            </w:pPr>
          </w:p>
          <w:p w14:paraId="7EF228F1">
            <w:pPr>
              <w:spacing w:line="245" w:lineRule="auto"/>
              <w:rPr>
                <w:rFonts w:ascii="Arial"/>
                <w:sz w:val="21"/>
              </w:rPr>
            </w:pPr>
          </w:p>
          <w:p w14:paraId="5E32C32B">
            <w:pPr>
              <w:spacing w:line="245" w:lineRule="auto"/>
              <w:rPr>
                <w:rFonts w:ascii="Arial"/>
                <w:sz w:val="21"/>
              </w:rPr>
            </w:pPr>
          </w:p>
          <w:p w14:paraId="625C18D1">
            <w:pPr>
              <w:spacing w:line="246" w:lineRule="auto"/>
              <w:rPr>
                <w:rFonts w:ascii="Arial"/>
                <w:sz w:val="21"/>
              </w:rPr>
            </w:pPr>
          </w:p>
          <w:p w14:paraId="5AE77B1D">
            <w:pPr>
              <w:spacing w:line="246" w:lineRule="auto"/>
              <w:rPr>
                <w:rFonts w:ascii="Arial"/>
                <w:sz w:val="21"/>
              </w:rPr>
            </w:pPr>
          </w:p>
          <w:p w14:paraId="3D1EE931">
            <w:pPr>
              <w:spacing w:line="246" w:lineRule="auto"/>
              <w:rPr>
                <w:rFonts w:ascii="Arial"/>
                <w:sz w:val="21"/>
              </w:rPr>
            </w:pPr>
          </w:p>
          <w:p w14:paraId="58BE664B">
            <w:pPr>
              <w:spacing w:line="246" w:lineRule="auto"/>
              <w:rPr>
                <w:rFonts w:ascii="Arial"/>
                <w:sz w:val="21"/>
              </w:rPr>
            </w:pPr>
          </w:p>
          <w:p w14:paraId="568C04FC">
            <w:pPr>
              <w:spacing w:line="246" w:lineRule="auto"/>
              <w:rPr>
                <w:rFonts w:ascii="Arial"/>
                <w:sz w:val="21"/>
              </w:rPr>
            </w:pPr>
          </w:p>
          <w:p w14:paraId="12C9CDF1">
            <w:pPr>
              <w:spacing w:line="246" w:lineRule="auto"/>
              <w:rPr>
                <w:rFonts w:ascii="Arial"/>
                <w:sz w:val="21"/>
              </w:rPr>
            </w:pPr>
          </w:p>
          <w:p w14:paraId="30E9E4CA">
            <w:pPr>
              <w:spacing w:line="246" w:lineRule="auto"/>
              <w:rPr>
                <w:rFonts w:ascii="Arial"/>
                <w:sz w:val="21"/>
              </w:rPr>
            </w:pPr>
          </w:p>
          <w:p w14:paraId="6A54F886">
            <w:pPr>
              <w:spacing w:line="246" w:lineRule="auto"/>
              <w:rPr>
                <w:rFonts w:ascii="Arial"/>
                <w:sz w:val="21"/>
              </w:rPr>
            </w:pPr>
          </w:p>
          <w:p w14:paraId="65D20B3D">
            <w:pPr>
              <w:spacing w:line="246" w:lineRule="auto"/>
              <w:rPr>
                <w:rFonts w:ascii="Arial"/>
                <w:sz w:val="21"/>
              </w:rPr>
            </w:pPr>
          </w:p>
          <w:p w14:paraId="5E09A117">
            <w:pPr>
              <w:spacing w:line="246" w:lineRule="auto"/>
              <w:rPr>
                <w:rFonts w:ascii="Arial"/>
                <w:sz w:val="21"/>
              </w:rPr>
            </w:pPr>
          </w:p>
          <w:p w14:paraId="75993AD4">
            <w:pPr>
              <w:spacing w:line="246" w:lineRule="auto"/>
              <w:rPr>
                <w:rFonts w:ascii="Arial"/>
                <w:sz w:val="21"/>
              </w:rPr>
            </w:pPr>
          </w:p>
          <w:p w14:paraId="1443A5E2">
            <w:pPr>
              <w:spacing w:line="246" w:lineRule="auto"/>
              <w:rPr>
                <w:rFonts w:ascii="Arial"/>
                <w:sz w:val="21"/>
              </w:rPr>
            </w:pPr>
          </w:p>
          <w:p w14:paraId="2929839A">
            <w:pPr>
              <w:spacing w:line="246" w:lineRule="auto"/>
              <w:rPr>
                <w:rFonts w:ascii="Arial"/>
                <w:sz w:val="21"/>
              </w:rPr>
            </w:pPr>
          </w:p>
          <w:p w14:paraId="1C6368C4">
            <w:pPr>
              <w:spacing w:line="246" w:lineRule="auto"/>
              <w:rPr>
                <w:rFonts w:ascii="Arial"/>
                <w:sz w:val="21"/>
              </w:rPr>
            </w:pPr>
          </w:p>
          <w:p w14:paraId="00FD0E8D">
            <w:pPr>
              <w:spacing w:line="246" w:lineRule="auto"/>
              <w:rPr>
                <w:rFonts w:ascii="Arial"/>
                <w:sz w:val="21"/>
              </w:rPr>
            </w:pPr>
          </w:p>
          <w:p w14:paraId="32A26522">
            <w:pPr>
              <w:spacing w:line="246" w:lineRule="auto"/>
              <w:rPr>
                <w:rFonts w:ascii="Arial"/>
                <w:sz w:val="21"/>
              </w:rPr>
            </w:pPr>
          </w:p>
          <w:p w14:paraId="50B08E83">
            <w:pPr>
              <w:spacing w:line="246" w:lineRule="auto"/>
              <w:rPr>
                <w:rFonts w:ascii="Arial"/>
                <w:sz w:val="21"/>
              </w:rPr>
            </w:pPr>
          </w:p>
          <w:p w14:paraId="5CD73976">
            <w:pPr>
              <w:spacing w:line="246" w:lineRule="auto"/>
              <w:rPr>
                <w:rFonts w:ascii="Arial"/>
                <w:sz w:val="21"/>
              </w:rPr>
            </w:pPr>
          </w:p>
          <w:p w14:paraId="60A995AC">
            <w:pPr>
              <w:spacing w:line="246" w:lineRule="auto"/>
              <w:rPr>
                <w:rFonts w:ascii="Arial"/>
                <w:sz w:val="21"/>
              </w:rPr>
            </w:pPr>
          </w:p>
          <w:p w14:paraId="7148492A">
            <w:pPr>
              <w:spacing w:line="246" w:lineRule="auto"/>
              <w:rPr>
                <w:rFonts w:ascii="Arial"/>
                <w:sz w:val="21"/>
              </w:rPr>
            </w:pPr>
          </w:p>
          <w:p w14:paraId="0EE032D3">
            <w:pPr>
              <w:spacing w:line="246" w:lineRule="auto"/>
              <w:rPr>
                <w:rFonts w:ascii="Arial"/>
                <w:sz w:val="21"/>
              </w:rPr>
            </w:pPr>
          </w:p>
          <w:p w14:paraId="3D343CEA">
            <w:pPr>
              <w:spacing w:line="246" w:lineRule="auto"/>
              <w:rPr>
                <w:rFonts w:ascii="Arial"/>
                <w:sz w:val="21"/>
              </w:rPr>
            </w:pPr>
          </w:p>
          <w:p w14:paraId="09320D8F">
            <w:pPr>
              <w:spacing w:line="246" w:lineRule="auto"/>
              <w:rPr>
                <w:rFonts w:ascii="Arial"/>
                <w:sz w:val="21"/>
              </w:rPr>
            </w:pPr>
          </w:p>
          <w:p w14:paraId="4412EA16">
            <w:pPr>
              <w:spacing w:line="246" w:lineRule="auto"/>
              <w:rPr>
                <w:rFonts w:ascii="Arial"/>
                <w:sz w:val="21"/>
              </w:rPr>
            </w:pPr>
          </w:p>
          <w:p w14:paraId="75A8AA67">
            <w:pPr>
              <w:spacing w:line="246" w:lineRule="auto"/>
              <w:rPr>
                <w:rFonts w:ascii="Arial"/>
                <w:sz w:val="21"/>
              </w:rPr>
            </w:pPr>
          </w:p>
          <w:p w14:paraId="32C42C58">
            <w:pPr>
              <w:pStyle w:val="5"/>
              <w:spacing w:before="68" w:line="222" w:lineRule="auto"/>
              <w:ind w:left="41" w:right="236" w:firstLine="17"/>
            </w:pPr>
            <w:r>
              <w:rPr>
                <w:spacing w:val="3"/>
              </w:rPr>
              <w:t>四、关于管党治党工作方</w:t>
            </w:r>
            <w:r>
              <w:rPr>
                <w:spacing w:val="4"/>
              </w:rPr>
              <w:t>面的整改进展情况</w:t>
            </w:r>
          </w:p>
        </w:tc>
        <w:tc>
          <w:tcPr>
            <w:tcW w:w="2438" w:type="dxa"/>
            <w:noWrap w:val="0"/>
            <w:vAlign w:val="top"/>
          </w:tcPr>
          <w:p w14:paraId="12D2809A">
            <w:pPr>
              <w:spacing w:line="260" w:lineRule="auto"/>
              <w:rPr>
                <w:rFonts w:ascii="Arial"/>
                <w:sz w:val="21"/>
              </w:rPr>
            </w:pPr>
          </w:p>
          <w:p w14:paraId="51616EDA">
            <w:pPr>
              <w:spacing w:line="260" w:lineRule="auto"/>
              <w:rPr>
                <w:rFonts w:ascii="Arial"/>
                <w:sz w:val="21"/>
              </w:rPr>
            </w:pPr>
          </w:p>
          <w:p w14:paraId="299B0D1E">
            <w:pPr>
              <w:spacing w:line="260" w:lineRule="auto"/>
              <w:rPr>
                <w:rFonts w:ascii="Arial"/>
                <w:sz w:val="21"/>
              </w:rPr>
            </w:pPr>
          </w:p>
          <w:p w14:paraId="12942D17">
            <w:pPr>
              <w:spacing w:line="260" w:lineRule="auto"/>
              <w:rPr>
                <w:rFonts w:ascii="Arial"/>
                <w:sz w:val="21"/>
              </w:rPr>
            </w:pPr>
          </w:p>
          <w:p w14:paraId="7BDB2B1D">
            <w:pPr>
              <w:spacing w:line="260" w:lineRule="auto"/>
              <w:rPr>
                <w:rFonts w:ascii="Arial"/>
                <w:sz w:val="21"/>
              </w:rPr>
            </w:pPr>
          </w:p>
          <w:p w14:paraId="733278A7">
            <w:pPr>
              <w:spacing w:line="260" w:lineRule="auto"/>
              <w:rPr>
                <w:rFonts w:ascii="Arial"/>
                <w:sz w:val="21"/>
              </w:rPr>
            </w:pPr>
          </w:p>
          <w:p w14:paraId="724E0E01">
            <w:pPr>
              <w:spacing w:line="260" w:lineRule="auto"/>
              <w:rPr>
                <w:rFonts w:ascii="Arial"/>
                <w:sz w:val="21"/>
              </w:rPr>
            </w:pPr>
          </w:p>
          <w:p w14:paraId="06C65108">
            <w:pPr>
              <w:pStyle w:val="5"/>
              <w:spacing w:before="69" w:line="223" w:lineRule="auto"/>
              <w:ind w:left="39" w:right="86" w:firstLine="10"/>
            </w:pPr>
            <w:r>
              <w:rPr>
                <w:rFonts w:ascii="Times New Roman" w:hAnsi="Times New Roman" w:eastAsia="Times New Roman" w:cs="Times New Roman"/>
                <w:spacing w:val="4"/>
              </w:rPr>
              <w:t>1.</w:t>
            </w:r>
            <w:r>
              <w:rPr>
                <w:spacing w:val="4"/>
              </w:rPr>
              <w:t>严格落实党风廉政建设责</w:t>
            </w:r>
            <w:r>
              <w:t>任制。</w:t>
            </w:r>
          </w:p>
        </w:tc>
        <w:tc>
          <w:tcPr>
            <w:tcW w:w="3846" w:type="dxa"/>
            <w:noWrap w:val="0"/>
            <w:vAlign w:val="top"/>
          </w:tcPr>
          <w:p w14:paraId="342594DE">
            <w:pPr>
              <w:spacing w:line="292" w:lineRule="auto"/>
              <w:rPr>
                <w:rFonts w:ascii="Arial"/>
                <w:sz w:val="21"/>
              </w:rPr>
            </w:pPr>
          </w:p>
          <w:p w14:paraId="46A802B4">
            <w:pPr>
              <w:spacing w:line="293" w:lineRule="auto"/>
              <w:rPr>
                <w:rFonts w:ascii="Arial"/>
                <w:sz w:val="21"/>
              </w:rPr>
            </w:pPr>
          </w:p>
          <w:p w14:paraId="293E450A">
            <w:pPr>
              <w:pStyle w:val="5"/>
              <w:spacing w:before="69" w:line="217" w:lineRule="auto"/>
              <w:ind w:left="36" w:right="35" w:firstLine="12"/>
            </w:pPr>
            <w:r>
              <w:rPr>
                <w:spacing w:val="5"/>
              </w:rPr>
              <w:t>一是已明确村党总支党风廉政建设和反腐败</w:t>
            </w:r>
            <w:r>
              <w:rPr>
                <w:spacing w:val="8"/>
              </w:rPr>
              <w:t>工作责任分工，细化责任清单，召开党风廉</w:t>
            </w:r>
            <w:r>
              <w:rPr>
                <w:spacing w:val="4"/>
              </w:rPr>
              <w:t>政建设专题分析研判部署会议</w:t>
            </w:r>
            <w:r>
              <w:rPr>
                <w:rFonts w:ascii="Times New Roman" w:hAnsi="Times New Roman" w:eastAsia="Times New Roman" w:cs="Times New Roman"/>
                <w:spacing w:val="4"/>
              </w:rPr>
              <w:t>2</w:t>
            </w:r>
            <w:r>
              <w:rPr>
                <w:spacing w:val="4"/>
              </w:rPr>
              <w:t>次</w:t>
            </w:r>
            <w:r>
              <w:rPr>
                <w:spacing w:val="-48"/>
              </w:rPr>
              <w:t xml:space="preserve"> </w:t>
            </w:r>
            <w:r>
              <w:rPr>
                <w:spacing w:val="4"/>
              </w:rPr>
              <w:t>，在村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4"/>
              </w:rPr>
              <w:t>两</w:t>
            </w:r>
            <w:r>
              <w:rPr>
                <w:spacing w:val="6"/>
              </w:rPr>
              <w:t>委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spacing w:val="6"/>
              </w:rPr>
              <w:t>班子会、党员大会上公开通报违规违纪违法典型案例</w:t>
            </w:r>
            <w:r>
              <w:rPr>
                <w:rFonts w:ascii="Times New Roman" w:hAnsi="Times New Roman" w:eastAsia="Times New Roman" w:cs="Times New Roman"/>
                <w:spacing w:val="6"/>
              </w:rPr>
              <w:t>4</w:t>
            </w:r>
            <w:r>
              <w:rPr>
                <w:spacing w:val="6"/>
              </w:rPr>
              <w:t>起；组织村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6"/>
              </w:rPr>
              <w:t>两委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spacing w:val="6"/>
              </w:rPr>
              <w:t>班子、全</w:t>
            </w:r>
            <w:r>
              <w:rPr>
                <w:spacing w:val="4"/>
              </w:rPr>
              <w:t>体党员开展廉政警示教育</w:t>
            </w:r>
            <w:r>
              <w:rPr>
                <w:rFonts w:ascii="Times New Roman" w:hAnsi="Times New Roman" w:eastAsia="Times New Roman" w:cs="Times New Roman"/>
                <w:spacing w:val="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4"/>
              </w:rPr>
              <w:t>次</w:t>
            </w:r>
            <w:r>
              <w:rPr>
                <w:spacing w:val="-48"/>
              </w:rPr>
              <w:t xml:space="preserve"> </w:t>
            </w:r>
            <w:r>
              <w:rPr>
                <w:spacing w:val="4"/>
              </w:rPr>
              <w:t>，覆盖党员干</w:t>
            </w:r>
            <w:r>
              <w:rPr>
                <w:spacing w:val="6"/>
              </w:rPr>
              <w:t>部</w:t>
            </w:r>
            <w:r>
              <w:rPr>
                <w:rFonts w:ascii="Times New Roman" w:hAnsi="Times New Roman" w:eastAsia="Times New Roman" w:cs="Times New Roman"/>
                <w:spacing w:val="6"/>
              </w:rPr>
              <w:t>40</w:t>
            </w:r>
            <w:r>
              <w:rPr>
                <w:spacing w:val="6"/>
              </w:rPr>
              <w:t>余人次。二是常态化开展村级廉政风险</w:t>
            </w:r>
            <w:r>
              <w:rPr>
                <w:spacing w:val="3"/>
              </w:rPr>
              <w:t>隐患排查</w:t>
            </w:r>
            <w:r>
              <w:rPr>
                <w:rFonts w:hint="eastAsia"/>
                <w:spacing w:val="3"/>
                <w:lang w:eastAsia="zh-CN"/>
              </w:rPr>
              <w:t>，</w:t>
            </w:r>
            <w:r>
              <w:rPr>
                <w:spacing w:val="3"/>
              </w:rPr>
              <w:t>排查出村级财务</w:t>
            </w:r>
            <w:r>
              <w:rPr>
                <w:rFonts w:hint="eastAsia"/>
                <w:spacing w:val="3"/>
                <w:lang w:eastAsia="zh-CN"/>
              </w:rPr>
              <w:t>、</w:t>
            </w:r>
            <w:r>
              <w:rPr>
                <w:spacing w:val="3"/>
              </w:rPr>
              <w:t>惠农政策落实</w:t>
            </w:r>
            <w:r>
              <w:rPr>
                <w:spacing w:val="5"/>
              </w:rPr>
              <w:t>等领域风险点</w:t>
            </w:r>
            <w:r>
              <w:rPr>
                <w:rFonts w:ascii="Times New Roman" w:hAnsi="Times New Roman" w:eastAsia="Times New Roman" w:cs="Times New Roman"/>
                <w:spacing w:val="5"/>
              </w:rPr>
              <w:t>3</w:t>
            </w:r>
            <w:r>
              <w:rPr>
                <w:spacing w:val="5"/>
              </w:rPr>
              <w:t>个</w:t>
            </w:r>
            <w:r>
              <w:rPr>
                <w:spacing w:val="-42"/>
              </w:rPr>
              <w:t xml:space="preserve"> </w:t>
            </w:r>
            <w:r>
              <w:rPr>
                <w:spacing w:val="5"/>
              </w:rPr>
              <w:t>，全部建立台账并整改到</w:t>
            </w:r>
            <w:r>
              <w:rPr>
                <w:spacing w:val="4"/>
              </w:rPr>
              <w:t>位。三是规范开展廉政谈话</w:t>
            </w:r>
            <w:r>
              <w:rPr>
                <w:rFonts w:ascii="Times New Roman" w:hAnsi="Times New Roman" w:eastAsia="Times New Roman" w:cs="Times New Roman"/>
                <w:spacing w:val="4"/>
              </w:rPr>
              <w:t>2</w:t>
            </w:r>
            <w:r>
              <w:rPr>
                <w:spacing w:val="4"/>
              </w:rPr>
              <w:t>次</w:t>
            </w:r>
            <w:r>
              <w:rPr>
                <w:rFonts w:hint="eastAsia"/>
                <w:spacing w:val="4"/>
                <w:lang w:eastAsia="zh-CN"/>
              </w:rPr>
              <w:t>，</w:t>
            </w:r>
            <w:r>
              <w:rPr>
                <w:spacing w:val="4"/>
              </w:rPr>
              <w:t>覆盖村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“</w:t>
            </w:r>
            <w:r>
              <w:rPr>
                <w:spacing w:val="4"/>
              </w:rPr>
              <w:t>两委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”</w:t>
            </w:r>
            <w:r>
              <w:rPr>
                <w:spacing w:val="4"/>
              </w:rPr>
              <w:t>班子及党员干部</w:t>
            </w:r>
            <w:r>
              <w:rPr>
                <w:rFonts w:ascii="Times New Roman" w:hAnsi="Times New Roman" w:eastAsia="Times New Roman" w:cs="Times New Roman"/>
                <w:spacing w:val="4"/>
              </w:rPr>
              <w:t>32</w:t>
            </w:r>
            <w:r>
              <w:rPr>
                <w:spacing w:val="4"/>
              </w:rPr>
              <w:t>人次</w:t>
            </w:r>
            <w:r>
              <w:rPr>
                <w:spacing w:val="-45"/>
              </w:rPr>
              <w:t xml:space="preserve"> </w:t>
            </w:r>
            <w:r>
              <w:rPr>
                <w:spacing w:val="4"/>
              </w:rPr>
              <w:t>，谈话内容结合</w:t>
            </w:r>
            <w:r>
              <w:rPr>
                <w:spacing w:val="7"/>
              </w:rPr>
              <w:t>岗位实际精准定制，无雷同情况。</w:t>
            </w:r>
          </w:p>
        </w:tc>
        <w:tc>
          <w:tcPr>
            <w:tcW w:w="590" w:type="dxa"/>
            <w:noWrap w:val="0"/>
            <w:vAlign w:val="top"/>
          </w:tcPr>
          <w:p w14:paraId="4741B7C8">
            <w:pPr>
              <w:rPr>
                <w:rFonts w:ascii="Arial"/>
                <w:sz w:val="21"/>
              </w:rPr>
            </w:pPr>
          </w:p>
        </w:tc>
      </w:tr>
      <w:tr w14:paraId="0FC39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7" w:hRule="atLeast"/>
        </w:trPr>
        <w:tc>
          <w:tcPr>
            <w:tcW w:w="316" w:type="dxa"/>
            <w:noWrap w:val="0"/>
            <w:vAlign w:val="top"/>
          </w:tcPr>
          <w:p w14:paraId="185E6146">
            <w:pPr>
              <w:spacing w:line="255" w:lineRule="auto"/>
              <w:rPr>
                <w:rFonts w:ascii="Arial"/>
                <w:sz w:val="21"/>
              </w:rPr>
            </w:pPr>
          </w:p>
          <w:p w14:paraId="6063E3AC">
            <w:pPr>
              <w:spacing w:line="255" w:lineRule="auto"/>
              <w:rPr>
                <w:rFonts w:ascii="Arial"/>
                <w:sz w:val="21"/>
              </w:rPr>
            </w:pPr>
          </w:p>
          <w:p w14:paraId="0725AF7D">
            <w:pPr>
              <w:spacing w:line="255" w:lineRule="auto"/>
              <w:rPr>
                <w:rFonts w:ascii="Arial"/>
                <w:sz w:val="21"/>
              </w:rPr>
            </w:pPr>
          </w:p>
          <w:p w14:paraId="30328C8C">
            <w:pPr>
              <w:spacing w:line="255" w:lineRule="auto"/>
              <w:rPr>
                <w:rFonts w:ascii="Arial"/>
                <w:sz w:val="21"/>
              </w:rPr>
            </w:pPr>
          </w:p>
          <w:p w14:paraId="07BB2215">
            <w:pPr>
              <w:spacing w:line="255" w:lineRule="auto"/>
              <w:rPr>
                <w:rFonts w:ascii="Arial"/>
                <w:sz w:val="21"/>
              </w:rPr>
            </w:pPr>
          </w:p>
          <w:p w14:paraId="6B74245A">
            <w:pPr>
              <w:spacing w:line="255" w:lineRule="auto"/>
              <w:rPr>
                <w:rFonts w:ascii="Arial"/>
                <w:sz w:val="21"/>
              </w:rPr>
            </w:pPr>
          </w:p>
          <w:p w14:paraId="6B55E3C7">
            <w:pPr>
              <w:spacing w:line="255" w:lineRule="auto"/>
              <w:rPr>
                <w:rFonts w:ascii="Arial"/>
                <w:sz w:val="21"/>
              </w:rPr>
            </w:pPr>
          </w:p>
          <w:p w14:paraId="6CF8036A">
            <w:pPr>
              <w:spacing w:line="255" w:lineRule="auto"/>
              <w:rPr>
                <w:rFonts w:ascii="Arial"/>
                <w:sz w:val="21"/>
              </w:rPr>
            </w:pPr>
          </w:p>
          <w:p w14:paraId="39B59B9E">
            <w:pPr>
              <w:spacing w:line="255" w:lineRule="auto"/>
              <w:rPr>
                <w:rFonts w:ascii="Arial"/>
                <w:sz w:val="21"/>
              </w:rPr>
            </w:pPr>
          </w:p>
          <w:p w14:paraId="1D04C97B">
            <w:pPr>
              <w:spacing w:line="255" w:lineRule="auto"/>
              <w:rPr>
                <w:rFonts w:ascii="Arial"/>
                <w:sz w:val="21"/>
              </w:rPr>
            </w:pPr>
          </w:p>
          <w:p w14:paraId="422B710A">
            <w:pPr>
              <w:spacing w:line="256" w:lineRule="auto"/>
              <w:rPr>
                <w:rFonts w:ascii="Arial"/>
                <w:sz w:val="21"/>
              </w:rPr>
            </w:pPr>
          </w:p>
          <w:p w14:paraId="2768CE27">
            <w:pPr>
              <w:spacing w:before="55" w:line="193" w:lineRule="auto"/>
              <w:ind w:left="11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9</w:t>
            </w:r>
          </w:p>
        </w:tc>
        <w:tc>
          <w:tcPr>
            <w:tcW w:w="243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A7DFAD">
            <w:pPr>
              <w:rPr>
                <w:rFonts w:ascii="Arial"/>
                <w:sz w:val="21"/>
              </w:rPr>
            </w:pPr>
          </w:p>
        </w:tc>
        <w:tc>
          <w:tcPr>
            <w:tcW w:w="2438" w:type="dxa"/>
            <w:noWrap w:val="0"/>
            <w:vAlign w:val="top"/>
          </w:tcPr>
          <w:p w14:paraId="3F53B066">
            <w:pPr>
              <w:spacing w:line="250" w:lineRule="auto"/>
              <w:rPr>
                <w:rFonts w:ascii="Arial"/>
                <w:sz w:val="21"/>
              </w:rPr>
            </w:pPr>
          </w:p>
          <w:p w14:paraId="1B7D8D07">
            <w:pPr>
              <w:spacing w:line="250" w:lineRule="auto"/>
              <w:rPr>
                <w:rFonts w:ascii="Arial"/>
                <w:sz w:val="21"/>
              </w:rPr>
            </w:pPr>
          </w:p>
          <w:p w14:paraId="0B2F846C">
            <w:pPr>
              <w:spacing w:line="250" w:lineRule="auto"/>
              <w:rPr>
                <w:rFonts w:ascii="Arial"/>
                <w:sz w:val="21"/>
              </w:rPr>
            </w:pPr>
          </w:p>
          <w:p w14:paraId="5E1FF3B1">
            <w:pPr>
              <w:spacing w:line="250" w:lineRule="auto"/>
              <w:rPr>
                <w:rFonts w:ascii="Arial"/>
                <w:sz w:val="21"/>
              </w:rPr>
            </w:pPr>
          </w:p>
          <w:p w14:paraId="5BCEC7FF">
            <w:pPr>
              <w:spacing w:line="250" w:lineRule="auto"/>
              <w:rPr>
                <w:rFonts w:ascii="Arial"/>
                <w:sz w:val="21"/>
              </w:rPr>
            </w:pPr>
          </w:p>
          <w:p w14:paraId="07C418C7">
            <w:pPr>
              <w:spacing w:line="250" w:lineRule="auto"/>
              <w:rPr>
                <w:rFonts w:ascii="Arial"/>
                <w:sz w:val="21"/>
              </w:rPr>
            </w:pPr>
          </w:p>
          <w:p w14:paraId="0BE38450">
            <w:pPr>
              <w:spacing w:line="251" w:lineRule="auto"/>
              <w:rPr>
                <w:rFonts w:ascii="Arial"/>
                <w:sz w:val="21"/>
              </w:rPr>
            </w:pPr>
          </w:p>
          <w:p w14:paraId="5673996C">
            <w:pPr>
              <w:spacing w:line="251" w:lineRule="auto"/>
              <w:rPr>
                <w:rFonts w:ascii="Arial"/>
                <w:sz w:val="21"/>
              </w:rPr>
            </w:pPr>
          </w:p>
          <w:p w14:paraId="4AAF3DF0">
            <w:pPr>
              <w:spacing w:line="251" w:lineRule="auto"/>
              <w:rPr>
                <w:rFonts w:ascii="Arial"/>
                <w:sz w:val="21"/>
              </w:rPr>
            </w:pPr>
          </w:p>
          <w:p w14:paraId="150166C1">
            <w:pPr>
              <w:spacing w:line="251" w:lineRule="auto"/>
              <w:rPr>
                <w:rFonts w:ascii="Arial"/>
                <w:sz w:val="21"/>
              </w:rPr>
            </w:pPr>
          </w:p>
          <w:p w14:paraId="6254F863">
            <w:pPr>
              <w:spacing w:line="251" w:lineRule="auto"/>
              <w:rPr>
                <w:rFonts w:ascii="Arial"/>
                <w:sz w:val="21"/>
              </w:rPr>
            </w:pPr>
          </w:p>
          <w:p w14:paraId="1E524F8C">
            <w:pPr>
              <w:pStyle w:val="5"/>
              <w:spacing w:before="68" w:line="239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5"/>
              </w:rPr>
              <w:t>2.</w:t>
            </w:r>
            <w:r>
              <w:rPr>
                <w:spacing w:val="5"/>
              </w:rPr>
              <w:t>强化基层党组织建设。</w:t>
            </w:r>
          </w:p>
        </w:tc>
        <w:tc>
          <w:tcPr>
            <w:tcW w:w="3846" w:type="dxa"/>
            <w:noWrap w:val="0"/>
            <w:vAlign w:val="top"/>
          </w:tcPr>
          <w:p w14:paraId="51161517">
            <w:pPr>
              <w:spacing w:line="329" w:lineRule="auto"/>
              <w:rPr>
                <w:rFonts w:ascii="Arial"/>
                <w:sz w:val="21"/>
              </w:rPr>
            </w:pPr>
          </w:p>
          <w:p w14:paraId="1A21EE3A">
            <w:pPr>
              <w:spacing w:line="329" w:lineRule="auto"/>
              <w:rPr>
                <w:rFonts w:ascii="Arial"/>
                <w:sz w:val="21"/>
              </w:rPr>
            </w:pPr>
          </w:p>
          <w:p w14:paraId="717E7D9C">
            <w:pPr>
              <w:pStyle w:val="5"/>
              <w:spacing w:before="69" w:line="213" w:lineRule="auto"/>
              <w:ind w:left="39" w:right="35" w:firstLine="9"/>
            </w:pPr>
            <w:r>
              <w:rPr>
                <w:spacing w:val="7"/>
              </w:rPr>
              <w:t>一是压实党总支党建主体责任，召开党建专题研究会议</w:t>
            </w:r>
            <w:r>
              <w:rPr>
                <w:rFonts w:ascii="Times New Roman" w:hAnsi="Times New Roman" w:eastAsia="Times New Roman" w:cs="Times New Roman"/>
                <w:spacing w:val="7"/>
              </w:rPr>
              <w:t>3</w:t>
            </w:r>
            <w:r>
              <w:rPr>
                <w:spacing w:val="7"/>
              </w:rPr>
              <w:t>次，专题部署党建重点工作、</w:t>
            </w:r>
            <w:r>
              <w:rPr>
                <w:spacing w:val="5"/>
              </w:rPr>
              <w:t>破解融合难题。二是开展党建与业务融合专</w:t>
            </w:r>
            <w:r>
              <w:rPr>
                <w:spacing w:val="4"/>
              </w:rPr>
              <w:t>项行动</w:t>
            </w:r>
            <w:r>
              <w:rPr>
                <w:rFonts w:ascii="Times New Roman" w:hAnsi="Times New Roman" w:eastAsia="Times New Roman" w:cs="Times New Roman"/>
                <w:spacing w:val="4"/>
              </w:rPr>
              <w:t>2</w:t>
            </w:r>
            <w:r>
              <w:rPr>
                <w:spacing w:val="4"/>
              </w:rPr>
              <w:t>次，推动党建引领村级财务规范、惠农补贴精准发放等工作落地。三是开展党</w:t>
            </w:r>
            <w:r>
              <w:rPr>
                <w:spacing w:val="7"/>
              </w:rPr>
              <w:t>员学习党章、党规、党纪教育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12</w:t>
            </w:r>
            <w:r>
              <w:rPr>
                <w:spacing w:val="7"/>
              </w:rPr>
              <w:t>次、组织违</w:t>
            </w:r>
            <w:r>
              <w:rPr>
                <w:spacing w:val="5"/>
              </w:rPr>
              <w:t>规违纪党员现身说法</w:t>
            </w:r>
            <w:r>
              <w:rPr>
                <w:rFonts w:ascii="Times New Roman" w:hAnsi="Times New Roman" w:eastAsia="Times New Roman" w:cs="Times New Roman"/>
                <w:spacing w:val="5"/>
              </w:rPr>
              <w:t>3</w:t>
            </w:r>
            <w:r>
              <w:rPr>
                <w:spacing w:val="5"/>
              </w:rPr>
              <w:t>次，覆盖党员</w:t>
            </w:r>
            <w:r>
              <w:rPr>
                <w:rFonts w:ascii="Times New Roman" w:hAnsi="Times New Roman" w:eastAsia="Times New Roman" w:cs="Times New Roman"/>
                <w:spacing w:val="5"/>
              </w:rPr>
              <w:t>40</w:t>
            </w:r>
            <w:r>
              <w:rPr>
                <w:spacing w:val="5"/>
              </w:rPr>
              <w:t>余人次；开展党员思想动态排查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</w:t>
            </w:r>
            <w:r>
              <w:rPr>
                <w:spacing w:val="5"/>
              </w:rPr>
              <w:t>次，建立台账并精准帮扶；规范党员日常管理，签订党员</w:t>
            </w:r>
            <w:r>
              <w:rPr>
                <w:spacing w:val="6"/>
              </w:rPr>
              <w:t>不信教承诺书</w:t>
            </w:r>
            <w:r>
              <w:rPr>
                <w:rFonts w:ascii="Times New Roman" w:hAnsi="Times New Roman" w:eastAsia="Times New Roman" w:cs="Times New Roman"/>
                <w:spacing w:val="6"/>
              </w:rPr>
              <w:t>47</w:t>
            </w:r>
            <w:r>
              <w:rPr>
                <w:spacing w:val="6"/>
              </w:rPr>
              <w:t>份，禁止酒后驾驶机动车辆</w:t>
            </w:r>
            <w:r>
              <w:rPr>
                <w:spacing w:val="7"/>
              </w:rPr>
              <w:t>承诺书</w:t>
            </w:r>
            <w:r>
              <w:rPr>
                <w:rFonts w:ascii="Times New Roman" w:hAnsi="Times New Roman" w:eastAsia="Times New Roman" w:cs="Times New Roman"/>
                <w:spacing w:val="7"/>
              </w:rPr>
              <w:t>47</w:t>
            </w:r>
            <w:r>
              <w:rPr>
                <w:spacing w:val="7"/>
              </w:rPr>
              <w:t>份，引导党员参与村级志愿服务</w:t>
            </w:r>
            <w:r>
              <w:rPr>
                <w:rFonts w:ascii="Times New Roman" w:hAnsi="Times New Roman" w:eastAsia="Times New Roman" w:cs="Times New Roman"/>
                <w:spacing w:val="7"/>
              </w:rPr>
              <w:t>4</w:t>
            </w:r>
            <w:r>
              <w:rPr>
                <w:spacing w:val="4"/>
              </w:rPr>
              <w:t>次。四是开展党组织标准化建设</w:t>
            </w:r>
            <w:r>
              <w:rPr>
                <w:rFonts w:ascii="Times New Roman" w:hAnsi="Times New Roman" w:eastAsia="Times New Roman" w:cs="Times New Roman"/>
                <w:spacing w:val="4"/>
              </w:rPr>
              <w:t>3</w:t>
            </w:r>
            <w:r>
              <w:rPr>
                <w:spacing w:val="4"/>
              </w:rPr>
              <w:t>次，规范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“</w:t>
            </w:r>
            <w:r>
              <w:rPr>
                <w:spacing w:val="7"/>
              </w:rPr>
              <w:t>三会一课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”</w:t>
            </w:r>
            <w:r>
              <w:rPr>
                <w:spacing w:val="7"/>
              </w:rPr>
              <w:t>、主题党日等活动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spacing w:val="7"/>
              </w:rPr>
              <w:t>余次。岩因</w:t>
            </w:r>
            <w:r>
              <w:rPr>
                <w:spacing w:val="6"/>
              </w:rPr>
              <w:t>村党总支及帮播支部已退出软弱涣散党组织</w:t>
            </w:r>
            <w:r>
              <w:rPr>
                <w:spacing w:val="4"/>
              </w:rPr>
              <w:t>序列。五是指导各村民小组规范执行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“</w:t>
            </w:r>
            <w:r>
              <w:rPr>
                <w:spacing w:val="4"/>
              </w:rPr>
              <w:t>一事</w:t>
            </w:r>
            <w:r>
              <w:rPr>
                <w:spacing w:val="5"/>
              </w:rPr>
              <w:t>一议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”</w:t>
            </w:r>
            <w:r>
              <w:rPr>
                <w:spacing w:val="5"/>
              </w:rPr>
              <w:t>制度，完成</w:t>
            </w:r>
            <w:r>
              <w:rPr>
                <w:rFonts w:ascii="Times New Roman" w:hAnsi="Times New Roman" w:eastAsia="Times New Roman" w:cs="Times New Roman"/>
                <w:spacing w:val="5"/>
              </w:rPr>
              <w:t>3</w:t>
            </w:r>
            <w:r>
              <w:rPr>
                <w:spacing w:val="5"/>
              </w:rPr>
              <w:t>项村级事务民主决策并公</w:t>
            </w:r>
            <w:r>
              <w:rPr>
                <w:spacing w:val="6"/>
              </w:rPr>
              <w:t>开，开展群众监督走访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</w:t>
            </w:r>
            <w:r>
              <w:rPr>
                <w:spacing w:val="6"/>
              </w:rPr>
              <w:t>次，收集反馈并整</w:t>
            </w:r>
            <w:r>
              <w:rPr>
                <w:spacing w:val="4"/>
              </w:rPr>
              <w:t>改问题</w:t>
            </w:r>
            <w:r>
              <w:rPr>
                <w:rFonts w:ascii="Times New Roman" w:hAnsi="Times New Roman" w:eastAsia="Times New Roman" w:cs="Times New Roman"/>
                <w:spacing w:val="4"/>
              </w:rPr>
              <w:t>4</w:t>
            </w:r>
            <w:r>
              <w:rPr>
                <w:spacing w:val="4"/>
              </w:rPr>
              <w:t>项。</w:t>
            </w:r>
          </w:p>
        </w:tc>
        <w:tc>
          <w:tcPr>
            <w:tcW w:w="590" w:type="dxa"/>
            <w:noWrap w:val="0"/>
            <w:vAlign w:val="top"/>
          </w:tcPr>
          <w:p w14:paraId="2237D91F">
            <w:pPr>
              <w:rPr>
                <w:rFonts w:ascii="Arial"/>
                <w:sz w:val="21"/>
              </w:rPr>
            </w:pPr>
          </w:p>
        </w:tc>
      </w:tr>
      <w:tr w14:paraId="62764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45" w:hRule="atLeast"/>
        </w:trPr>
        <w:tc>
          <w:tcPr>
            <w:tcW w:w="316" w:type="dxa"/>
            <w:noWrap w:val="0"/>
            <w:vAlign w:val="top"/>
          </w:tcPr>
          <w:p w14:paraId="4E8FC593">
            <w:pPr>
              <w:spacing w:line="278" w:lineRule="auto"/>
              <w:rPr>
                <w:rFonts w:ascii="Arial"/>
                <w:sz w:val="21"/>
              </w:rPr>
            </w:pPr>
          </w:p>
          <w:p w14:paraId="3D5BA01E">
            <w:pPr>
              <w:spacing w:line="279" w:lineRule="auto"/>
              <w:rPr>
                <w:rFonts w:ascii="Arial"/>
                <w:sz w:val="21"/>
              </w:rPr>
            </w:pPr>
          </w:p>
          <w:p w14:paraId="3B331587">
            <w:pPr>
              <w:spacing w:line="279" w:lineRule="auto"/>
              <w:rPr>
                <w:rFonts w:ascii="Arial"/>
                <w:sz w:val="21"/>
              </w:rPr>
            </w:pPr>
          </w:p>
          <w:p w14:paraId="10027F4E">
            <w:pPr>
              <w:spacing w:line="279" w:lineRule="auto"/>
              <w:rPr>
                <w:rFonts w:ascii="Arial"/>
                <w:sz w:val="21"/>
              </w:rPr>
            </w:pPr>
          </w:p>
          <w:p w14:paraId="43049E9C">
            <w:pPr>
              <w:spacing w:line="279" w:lineRule="auto"/>
              <w:rPr>
                <w:rFonts w:ascii="Arial"/>
                <w:sz w:val="21"/>
              </w:rPr>
            </w:pPr>
          </w:p>
          <w:p w14:paraId="430BDA30">
            <w:pPr>
              <w:spacing w:before="55" w:line="193" w:lineRule="auto"/>
              <w:ind w:left="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19"/>
                <w:szCs w:val="19"/>
              </w:rPr>
              <w:t>10</w:t>
            </w:r>
          </w:p>
        </w:tc>
        <w:tc>
          <w:tcPr>
            <w:tcW w:w="2438" w:type="dxa"/>
            <w:vMerge w:val="continue"/>
            <w:tcBorders>
              <w:top w:val="nil"/>
            </w:tcBorders>
            <w:noWrap w:val="0"/>
            <w:vAlign w:val="top"/>
          </w:tcPr>
          <w:p w14:paraId="446187C4">
            <w:pPr>
              <w:rPr>
                <w:rFonts w:ascii="Arial"/>
                <w:sz w:val="21"/>
              </w:rPr>
            </w:pPr>
          </w:p>
        </w:tc>
        <w:tc>
          <w:tcPr>
            <w:tcW w:w="2438" w:type="dxa"/>
            <w:noWrap w:val="0"/>
            <w:vAlign w:val="top"/>
          </w:tcPr>
          <w:p w14:paraId="68E111F7">
            <w:pPr>
              <w:spacing w:line="244" w:lineRule="auto"/>
              <w:rPr>
                <w:rFonts w:ascii="Arial"/>
                <w:sz w:val="21"/>
              </w:rPr>
            </w:pPr>
          </w:p>
          <w:p w14:paraId="5BC76169">
            <w:pPr>
              <w:spacing w:line="245" w:lineRule="auto"/>
              <w:rPr>
                <w:rFonts w:ascii="Arial"/>
                <w:sz w:val="21"/>
              </w:rPr>
            </w:pPr>
          </w:p>
          <w:p w14:paraId="6198C0C4">
            <w:pPr>
              <w:spacing w:line="245" w:lineRule="auto"/>
              <w:rPr>
                <w:rFonts w:ascii="Arial"/>
                <w:sz w:val="21"/>
              </w:rPr>
            </w:pPr>
          </w:p>
          <w:p w14:paraId="290BDF61">
            <w:pPr>
              <w:spacing w:line="245" w:lineRule="auto"/>
              <w:rPr>
                <w:rFonts w:ascii="Arial"/>
                <w:sz w:val="21"/>
              </w:rPr>
            </w:pPr>
          </w:p>
          <w:p w14:paraId="63B7E7AA">
            <w:pPr>
              <w:spacing w:line="245" w:lineRule="auto"/>
              <w:rPr>
                <w:rFonts w:ascii="Arial"/>
                <w:sz w:val="21"/>
              </w:rPr>
            </w:pPr>
          </w:p>
          <w:p w14:paraId="2D6043EC">
            <w:pPr>
              <w:pStyle w:val="5"/>
              <w:spacing w:before="69" w:line="214" w:lineRule="auto"/>
              <w:ind w:left="49" w:right="86" w:hanging="14"/>
            </w:pPr>
            <w:r>
              <w:rPr>
                <w:rFonts w:ascii="Times New Roman" w:hAnsi="Times New Roman" w:eastAsia="Times New Roman" w:cs="Times New Roman"/>
                <w:spacing w:val="5"/>
              </w:rPr>
              <w:t>3.</w:t>
            </w:r>
            <w:r>
              <w:rPr>
                <w:spacing w:val="5"/>
              </w:rPr>
              <w:t>从严规范基层党组织组织</w:t>
            </w:r>
            <w:r>
              <w:rPr>
                <w:spacing w:val="-4"/>
              </w:rPr>
              <w:t>生活。</w:t>
            </w:r>
          </w:p>
        </w:tc>
        <w:tc>
          <w:tcPr>
            <w:tcW w:w="3846" w:type="dxa"/>
            <w:noWrap w:val="0"/>
            <w:vAlign w:val="top"/>
          </w:tcPr>
          <w:p w14:paraId="09F6FE17">
            <w:pPr>
              <w:spacing w:line="470" w:lineRule="auto"/>
              <w:rPr>
                <w:rFonts w:ascii="Arial"/>
                <w:sz w:val="21"/>
              </w:rPr>
            </w:pPr>
          </w:p>
          <w:p w14:paraId="3498F9D3">
            <w:pPr>
              <w:pStyle w:val="5"/>
              <w:spacing w:before="68" w:line="219" w:lineRule="auto"/>
              <w:ind w:left="47" w:right="49" w:firstLine="2"/>
            </w:pPr>
            <w:r>
              <w:rPr>
                <w:spacing w:val="3"/>
              </w:rPr>
              <w:t>一是已组织村组干部开展台账录入、</w:t>
            </w:r>
            <w:r>
              <w:rPr>
                <w:rFonts w:ascii="Times New Roman" w:hAnsi="Times New Roman" w:eastAsia="Times New Roman" w:cs="Times New Roman"/>
                <w:spacing w:val="3"/>
              </w:rPr>
              <w:t>“</w:t>
            </w:r>
            <w:r>
              <w:rPr>
                <w:spacing w:val="3"/>
              </w:rPr>
              <w:t>三会</w:t>
            </w:r>
            <w:r>
              <w:rPr>
                <w:spacing w:val="6"/>
              </w:rPr>
              <w:t>一课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”</w:t>
            </w:r>
            <w:r>
              <w:rPr>
                <w:spacing w:val="6"/>
              </w:rPr>
              <w:t>规范落实专项培训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</w:t>
            </w:r>
            <w:r>
              <w:rPr>
                <w:spacing w:val="6"/>
              </w:rPr>
              <w:t>次，专项核查东佛党支部等</w:t>
            </w:r>
            <w:r>
              <w:rPr>
                <w:rFonts w:ascii="Times New Roman" w:hAnsi="Times New Roman" w:eastAsia="Times New Roman" w:cs="Times New Roman"/>
                <w:spacing w:val="6"/>
              </w:rPr>
              <w:t>4</w:t>
            </w:r>
            <w:r>
              <w:rPr>
                <w:spacing w:val="6"/>
              </w:rPr>
              <w:t>个支部台账，整改照片重复使用、人数不符等问题</w:t>
            </w: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spacing w:val="6"/>
              </w:rPr>
              <w:t>处，补全规范照片。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2025</w:t>
            </w:r>
            <w:r>
              <w:rPr>
                <w:spacing w:val="5"/>
              </w:rPr>
              <w:t>年以来，督促东佛一组、帮播新寨党支部补全主题党日</w:t>
            </w:r>
            <w:r>
              <w:rPr>
                <w:rFonts w:ascii="Times New Roman" w:hAnsi="Times New Roman" w:eastAsia="Times New Roman" w:cs="Times New Roman"/>
                <w:spacing w:val="5"/>
              </w:rPr>
              <w:t>5</w:t>
            </w:r>
            <w:r>
              <w:rPr>
                <w:spacing w:val="5"/>
              </w:rPr>
              <w:t>个规定动作录入内容，规</w:t>
            </w:r>
            <w:r>
              <w:rPr>
                <w:spacing w:val="4"/>
              </w:rPr>
              <w:t>范录入台账。二是建立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“</w:t>
            </w:r>
            <w:r>
              <w:rPr>
                <w:spacing w:val="4"/>
              </w:rPr>
              <w:t>三会一课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”</w:t>
            </w:r>
            <w:r>
              <w:rPr>
                <w:spacing w:val="4"/>
              </w:rPr>
              <w:t>、主题党</w:t>
            </w:r>
            <w:r>
              <w:rPr>
                <w:spacing w:val="7"/>
              </w:rPr>
              <w:t>日常态化督查机制，开展督查</w:t>
            </w:r>
            <w:r>
              <w:rPr>
                <w:rFonts w:ascii="Times New Roman" w:hAnsi="Times New Roman" w:eastAsia="Times New Roman" w:cs="Times New Roman"/>
                <w:spacing w:val="7"/>
              </w:rPr>
              <w:t>4</w:t>
            </w:r>
            <w:r>
              <w:rPr>
                <w:spacing w:val="7"/>
              </w:rPr>
              <w:t>次。</w:t>
            </w:r>
          </w:p>
        </w:tc>
        <w:tc>
          <w:tcPr>
            <w:tcW w:w="590" w:type="dxa"/>
            <w:noWrap w:val="0"/>
            <w:vAlign w:val="top"/>
          </w:tcPr>
          <w:p w14:paraId="20C165E9">
            <w:pPr>
              <w:rPr>
                <w:rFonts w:ascii="Arial"/>
                <w:sz w:val="21"/>
              </w:rPr>
            </w:pPr>
          </w:p>
        </w:tc>
      </w:tr>
    </w:tbl>
    <w:p w14:paraId="4653FB9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B7DB1"/>
    <w:rsid w:val="491B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方正仿宋_GB2312" w:hAnsi="方正仿宋_GB2312" w:eastAsia="方正仿宋_GB2312" w:cs="方正仿宋_GB2312"/>
      <w:sz w:val="15"/>
      <w:szCs w:val="1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2026-09-03T07:01:00Z</dcterms:created>
  <dc:creator>在水一方</dc:creator>
  <cp:lastModifiedBy>在水一方</cp:lastModifiedBy>
  <dcterms:modified xsi:type="dcterms:W3CDTF">2026-09-03T07:04:08Z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039306AE68E94CBEB809FBC1BDD3031F_11</vt:lpwstr>
  </property>
  <property fmtid="{D5CDD505-2E9C-101B-9397-08002B2CF9AE}" pid="4" name="KSOTemplateDocerSaveRecord">
    <vt:lpwstr>eyJoZGlkIjoiZjVkZGY1M2E5OTE3ZDk1MzRmZjIzNDNkMTIxMTcxYmIiLCJ1c2VySWQiOiI0NjM0MDM3NDMifQ==</vt:lpwstr>
  </property>
</Properties>
</file>