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99593">
      <w:pPr>
        <w:spacing w:before="48" w:line="238" w:lineRule="auto"/>
        <w:rPr>
          <w:rFonts w:hint="eastAsia" w:ascii="Times New Roman" w:hAnsi="Times New Roman" w:eastAsia="方正黑体简体" w:cs="Times New Roman"/>
          <w:sz w:val="21"/>
          <w:szCs w:val="21"/>
          <w:lang w:val="en-US" w:eastAsia="zh-CN"/>
        </w:rPr>
      </w:pPr>
      <w:bookmarkStart w:id="0" w:name="_GoBack"/>
      <w:r>
        <w:rPr>
          <w:rFonts w:ascii="方正黑体简体" w:hAnsi="方正黑体简体" w:eastAsia="方正黑体简体" w:cs="方正黑体简体"/>
          <w:spacing w:val="1"/>
          <w:sz w:val="21"/>
          <w:szCs w:val="21"/>
        </w:rPr>
        <w:t>附件</w:t>
      </w:r>
      <w:r>
        <w:rPr>
          <w:rFonts w:hint="default" w:ascii="Times New Roman" w:hAnsi="Times New Roman" w:eastAsia="方正黑体简体" w:cs="Times New Roman"/>
          <w:spacing w:val="1"/>
          <w:sz w:val="21"/>
          <w:szCs w:val="21"/>
          <w:lang w:val="en-US" w:eastAsia="zh-CN"/>
        </w:rPr>
        <w:t>5</w:t>
      </w:r>
    </w:p>
    <w:bookmarkEnd w:id="0"/>
    <w:p w14:paraId="0606AC37">
      <w:pPr>
        <w:spacing w:before="49" w:line="211" w:lineRule="auto"/>
        <w:ind w:left="715"/>
        <w:outlineLvl w:val="0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spacing w:val="6"/>
          <w:sz w:val="31"/>
          <w:szCs w:val="31"/>
        </w:rPr>
        <w:t>十</w:t>
      </w:r>
      <w:r>
        <w:rPr>
          <w:rFonts w:hint="eastAsia" w:ascii="方正小标宋简体" w:hAnsi="方正小标宋简体" w:eastAsia="方正小标宋简体" w:cs="方正小标宋简体"/>
          <w:spacing w:val="6"/>
          <w:sz w:val="31"/>
          <w:szCs w:val="31"/>
          <w:lang w:val="en-US" w:eastAsia="zh-CN"/>
        </w:rPr>
        <w:t>三</w:t>
      </w:r>
      <w:r>
        <w:rPr>
          <w:rFonts w:ascii="方正小标宋简体" w:hAnsi="方正小标宋简体" w:eastAsia="方正小标宋简体" w:cs="方正小标宋简体"/>
          <w:spacing w:val="6"/>
          <w:sz w:val="31"/>
          <w:szCs w:val="31"/>
        </w:rPr>
        <w:t>届县委第八轮巡察勐根茶场社区反馈问题</w:t>
      </w:r>
      <w:r>
        <w:rPr>
          <w:rFonts w:ascii="方正小标宋简体" w:hAnsi="方正小标宋简体" w:eastAsia="方正小标宋简体" w:cs="方正小标宋简体"/>
          <w:spacing w:val="5"/>
          <w:sz w:val="31"/>
          <w:szCs w:val="31"/>
        </w:rPr>
        <w:t>社会公开台账</w:t>
      </w:r>
    </w:p>
    <w:p w14:paraId="273FABFB">
      <w:pPr>
        <w:spacing w:before="123" w:line="236" w:lineRule="auto"/>
        <w:ind w:left="404"/>
        <w:rPr>
          <w:rFonts w:hint="default" w:ascii="Times New Roman" w:hAnsi="Times New Roman" w:eastAsia="方正楷体简体" w:cs="Times New Roman"/>
          <w:sz w:val="17"/>
          <w:szCs w:val="17"/>
          <w:lang w:val="en-US" w:eastAsia="zh-CN"/>
        </w:rPr>
      </w:pP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填报单位（加盖公章</w:t>
      </w:r>
      <w:r>
        <w:rPr>
          <w:rFonts w:hint="default" w:ascii="Times New Roman" w:hAnsi="Times New Roman" w:eastAsia="方正楷体简体" w:cs="Times New Roman"/>
          <w:spacing w:val="12"/>
          <w:sz w:val="17"/>
          <w:szCs w:val="17"/>
        </w:rPr>
        <w:t>）：</w:t>
      </w: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中共酒井哈尼族乡委员会</w:t>
      </w:r>
      <w:r>
        <w:rPr>
          <w:rFonts w:hint="default" w:ascii="Times New Roman" w:hAnsi="Times New Roman" w:eastAsia="方正楷体简体" w:cs="Times New Roman"/>
          <w:sz w:val="17"/>
          <w:szCs w:val="17"/>
        </w:rPr>
        <w:t xml:space="preserve">                             </w:t>
      </w:r>
      <w:r>
        <w:rPr>
          <w:rFonts w:hint="default" w:ascii="Times New Roman" w:hAnsi="Times New Roman" w:eastAsia="方正楷体简体" w:cs="Times New Roman"/>
          <w:spacing w:val="8"/>
          <w:sz w:val="17"/>
          <w:szCs w:val="17"/>
        </w:rPr>
        <w:t>填报日期：2026年</w:t>
      </w:r>
      <w:r>
        <w:rPr>
          <w:rFonts w:hint="default" w:ascii="Times New Roman" w:hAnsi="Times New Roman" w:eastAsia="方正楷体简体" w:cs="Times New Roman"/>
          <w:spacing w:val="7"/>
          <w:sz w:val="17"/>
          <w:szCs w:val="17"/>
        </w:rPr>
        <w:t>8月28</w:t>
      </w:r>
      <w:r>
        <w:rPr>
          <w:rFonts w:hint="default" w:ascii="Times New Roman" w:hAnsi="Times New Roman" w:eastAsia="方正楷体简体" w:cs="Times New Roman"/>
          <w:spacing w:val="7"/>
          <w:sz w:val="17"/>
          <w:szCs w:val="17"/>
          <w:lang w:val="en-US" w:eastAsia="zh-CN"/>
        </w:rPr>
        <w:t>日</w:t>
      </w:r>
    </w:p>
    <w:p w14:paraId="0823EDF8">
      <w:pPr>
        <w:spacing w:line="93" w:lineRule="exact"/>
      </w:pPr>
    </w:p>
    <w:tbl>
      <w:tblPr>
        <w:tblStyle w:val="6"/>
        <w:tblW w:w="972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"/>
        <w:gridCol w:w="2477"/>
        <w:gridCol w:w="2361"/>
        <w:gridCol w:w="3888"/>
        <w:gridCol w:w="672"/>
      </w:tblGrid>
      <w:tr w14:paraId="416E5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28" w:type="dxa"/>
            <w:noWrap w:val="0"/>
            <w:textDirection w:val="tbRlV"/>
            <w:vAlign w:val="top"/>
          </w:tcPr>
          <w:p w14:paraId="11E5C0FF">
            <w:pPr>
              <w:spacing w:before="54" w:line="207" w:lineRule="auto"/>
              <w:ind w:left="137"/>
              <w:rPr>
                <w:rFonts w:ascii="方正黑体简体" w:hAnsi="方正黑体简体" w:eastAsia="方正黑体简体" w:cs="方正黑体简体"/>
                <w:sz w:val="20"/>
                <w:szCs w:val="20"/>
              </w:rPr>
            </w:pPr>
            <w:r>
              <w:rPr>
                <w:rFonts w:ascii="方正黑体简体" w:hAnsi="方正黑体简体" w:eastAsia="方正黑体简体" w:cs="方正黑体简体"/>
                <w:spacing w:val="33"/>
                <w:sz w:val="20"/>
                <w:szCs w:val="20"/>
              </w:rPr>
              <w:t>序号</w:t>
            </w:r>
          </w:p>
        </w:tc>
        <w:tc>
          <w:tcPr>
            <w:tcW w:w="2477" w:type="dxa"/>
            <w:noWrap w:val="0"/>
            <w:vAlign w:val="top"/>
          </w:tcPr>
          <w:p w14:paraId="2AC9AE6C">
            <w:pPr>
              <w:spacing w:before="257" w:line="232" w:lineRule="auto"/>
              <w:ind w:left="460"/>
              <w:rPr>
                <w:rFonts w:ascii="方正黑体简体" w:hAnsi="方正黑体简体" w:eastAsia="方正黑体简体" w:cs="方正黑体简体"/>
                <w:sz w:val="20"/>
                <w:szCs w:val="20"/>
              </w:rPr>
            </w:pPr>
            <w:r>
              <w:rPr>
                <w:rFonts w:ascii="方正黑体简体" w:hAnsi="方正黑体简体" w:eastAsia="方正黑体简体" w:cs="方正黑体简体"/>
                <w:spacing w:val="-4"/>
                <w:sz w:val="20"/>
                <w:szCs w:val="20"/>
              </w:rPr>
              <w:t>问题分类</w:t>
            </w:r>
          </w:p>
        </w:tc>
        <w:tc>
          <w:tcPr>
            <w:tcW w:w="2361" w:type="dxa"/>
            <w:noWrap w:val="0"/>
            <w:vAlign w:val="top"/>
          </w:tcPr>
          <w:p w14:paraId="034B89BA">
            <w:pPr>
              <w:spacing w:before="258" w:line="232" w:lineRule="auto"/>
              <w:ind w:left="727"/>
              <w:rPr>
                <w:rFonts w:ascii="方正黑体简体" w:hAnsi="方正黑体简体" w:eastAsia="方正黑体简体" w:cs="方正黑体简体"/>
                <w:sz w:val="20"/>
                <w:szCs w:val="20"/>
              </w:rPr>
            </w:pPr>
            <w:r>
              <w:rPr>
                <w:rFonts w:ascii="方正黑体简体" w:hAnsi="方正黑体简体" w:eastAsia="方正黑体简体" w:cs="方正黑体简体"/>
                <w:spacing w:val="-2"/>
                <w:sz w:val="20"/>
                <w:szCs w:val="20"/>
              </w:rPr>
              <w:t>主要措施</w:t>
            </w:r>
          </w:p>
        </w:tc>
        <w:tc>
          <w:tcPr>
            <w:tcW w:w="3888" w:type="dxa"/>
            <w:noWrap w:val="0"/>
            <w:vAlign w:val="top"/>
          </w:tcPr>
          <w:p w14:paraId="4CAE1EAF">
            <w:pPr>
              <w:spacing w:before="257" w:line="232" w:lineRule="auto"/>
              <w:ind w:left="1640"/>
              <w:rPr>
                <w:rFonts w:ascii="方正黑体简体" w:hAnsi="方正黑体简体" w:eastAsia="方正黑体简体" w:cs="方正黑体简体"/>
                <w:sz w:val="20"/>
                <w:szCs w:val="20"/>
              </w:rPr>
            </w:pPr>
            <w:r>
              <w:rPr>
                <w:rFonts w:ascii="方正黑体简体" w:hAnsi="方正黑体简体" w:eastAsia="方正黑体简体" w:cs="方正黑体简体"/>
                <w:spacing w:val="1"/>
                <w:sz w:val="20"/>
                <w:szCs w:val="20"/>
              </w:rPr>
              <w:t>整改工作及成效</w:t>
            </w:r>
          </w:p>
        </w:tc>
        <w:tc>
          <w:tcPr>
            <w:tcW w:w="672" w:type="dxa"/>
            <w:noWrap w:val="0"/>
            <w:vAlign w:val="top"/>
          </w:tcPr>
          <w:p w14:paraId="0825C61F">
            <w:pPr>
              <w:spacing w:before="257" w:line="234" w:lineRule="auto"/>
              <w:ind w:left="178"/>
              <w:rPr>
                <w:rFonts w:ascii="方正黑体简体" w:hAnsi="方正黑体简体" w:eastAsia="方正黑体简体" w:cs="方正黑体简体"/>
                <w:sz w:val="20"/>
                <w:szCs w:val="20"/>
              </w:rPr>
            </w:pPr>
            <w:r>
              <w:rPr>
                <w:rFonts w:ascii="方正黑体简体" w:hAnsi="方正黑体简体" w:eastAsia="方正黑体简体" w:cs="方正黑体简体"/>
                <w:spacing w:val="-3"/>
                <w:sz w:val="20"/>
                <w:szCs w:val="20"/>
              </w:rPr>
              <w:t>备注</w:t>
            </w:r>
          </w:p>
        </w:tc>
      </w:tr>
      <w:tr w14:paraId="18A98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9" w:hRule="atLeast"/>
        </w:trPr>
        <w:tc>
          <w:tcPr>
            <w:tcW w:w="328" w:type="dxa"/>
            <w:noWrap w:val="0"/>
            <w:vAlign w:val="top"/>
          </w:tcPr>
          <w:p w14:paraId="156600F9">
            <w:pPr>
              <w:spacing w:line="271" w:lineRule="auto"/>
              <w:rPr>
                <w:rFonts w:ascii="Arial"/>
                <w:sz w:val="21"/>
              </w:rPr>
            </w:pPr>
          </w:p>
          <w:p w14:paraId="777744EB">
            <w:pPr>
              <w:spacing w:line="271" w:lineRule="auto"/>
              <w:rPr>
                <w:rFonts w:ascii="Arial"/>
                <w:sz w:val="21"/>
              </w:rPr>
            </w:pPr>
          </w:p>
          <w:p w14:paraId="06F2CCB7">
            <w:pPr>
              <w:spacing w:line="271" w:lineRule="auto"/>
              <w:rPr>
                <w:rFonts w:ascii="Arial"/>
                <w:sz w:val="21"/>
              </w:rPr>
            </w:pPr>
          </w:p>
          <w:p w14:paraId="4702404E">
            <w:pPr>
              <w:spacing w:line="271" w:lineRule="auto"/>
              <w:rPr>
                <w:rFonts w:ascii="Arial"/>
                <w:sz w:val="21"/>
              </w:rPr>
            </w:pPr>
          </w:p>
          <w:p w14:paraId="613AEC7D">
            <w:pPr>
              <w:spacing w:line="272" w:lineRule="auto"/>
              <w:rPr>
                <w:rFonts w:ascii="Arial"/>
                <w:sz w:val="21"/>
              </w:rPr>
            </w:pPr>
          </w:p>
          <w:p w14:paraId="34FDF107">
            <w:pPr>
              <w:spacing w:before="49" w:line="191" w:lineRule="auto"/>
              <w:ind w:left="142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1</w:t>
            </w:r>
          </w:p>
        </w:tc>
        <w:tc>
          <w:tcPr>
            <w:tcW w:w="2477" w:type="dxa"/>
            <w:vMerge w:val="restart"/>
            <w:tcBorders>
              <w:bottom w:val="nil"/>
            </w:tcBorders>
            <w:noWrap w:val="0"/>
            <w:vAlign w:val="top"/>
          </w:tcPr>
          <w:p w14:paraId="501CEA95">
            <w:pPr>
              <w:spacing w:line="243" w:lineRule="auto"/>
              <w:rPr>
                <w:rFonts w:ascii="Arial"/>
                <w:sz w:val="21"/>
              </w:rPr>
            </w:pPr>
          </w:p>
          <w:p w14:paraId="4B2FDBB5">
            <w:pPr>
              <w:spacing w:line="243" w:lineRule="auto"/>
              <w:rPr>
                <w:rFonts w:ascii="Arial"/>
                <w:sz w:val="21"/>
              </w:rPr>
            </w:pPr>
          </w:p>
          <w:p w14:paraId="5DFAD79D">
            <w:pPr>
              <w:spacing w:line="243" w:lineRule="auto"/>
              <w:rPr>
                <w:rFonts w:ascii="Arial"/>
                <w:sz w:val="21"/>
              </w:rPr>
            </w:pPr>
          </w:p>
          <w:p w14:paraId="7E284802">
            <w:pPr>
              <w:spacing w:line="243" w:lineRule="auto"/>
              <w:rPr>
                <w:rFonts w:ascii="Arial"/>
                <w:sz w:val="21"/>
              </w:rPr>
            </w:pPr>
          </w:p>
          <w:p w14:paraId="3BED3099">
            <w:pPr>
              <w:spacing w:line="243" w:lineRule="auto"/>
              <w:rPr>
                <w:rFonts w:ascii="Arial"/>
                <w:sz w:val="21"/>
              </w:rPr>
            </w:pPr>
          </w:p>
          <w:p w14:paraId="2EE06904">
            <w:pPr>
              <w:spacing w:line="243" w:lineRule="auto"/>
              <w:rPr>
                <w:rFonts w:ascii="Arial"/>
                <w:sz w:val="21"/>
              </w:rPr>
            </w:pPr>
          </w:p>
          <w:p w14:paraId="0892F950">
            <w:pPr>
              <w:spacing w:line="243" w:lineRule="auto"/>
              <w:rPr>
                <w:rFonts w:ascii="Arial"/>
                <w:sz w:val="21"/>
              </w:rPr>
            </w:pPr>
          </w:p>
          <w:p w14:paraId="502ACAD1">
            <w:pPr>
              <w:spacing w:line="243" w:lineRule="auto"/>
              <w:rPr>
                <w:rFonts w:ascii="Arial"/>
                <w:sz w:val="21"/>
              </w:rPr>
            </w:pPr>
          </w:p>
          <w:p w14:paraId="4434B8D0">
            <w:pPr>
              <w:spacing w:line="243" w:lineRule="auto"/>
              <w:rPr>
                <w:rFonts w:ascii="Arial"/>
                <w:sz w:val="21"/>
              </w:rPr>
            </w:pPr>
          </w:p>
          <w:p w14:paraId="4113CBAB">
            <w:pPr>
              <w:spacing w:line="243" w:lineRule="auto"/>
              <w:rPr>
                <w:rFonts w:ascii="Arial"/>
                <w:sz w:val="21"/>
              </w:rPr>
            </w:pPr>
          </w:p>
          <w:p w14:paraId="0AF25934">
            <w:pPr>
              <w:spacing w:line="243" w:lineRule="auto"/>
              <w:rPr>
                <w:rFonts w:ascii="Arial"/>
                <w:sz w:val="21"/>
              </w:rPr>
            </w:pPr>
          </w:p>
          <w:p w14:paraId="4609D3CF">
            <w:pPr>
              <w:spacing w:line="244" w:lineRule="auto"/>
              <w:rPr>
                <w:rFonts w:ascii="Arial"/>
                <w:sz w:val="21"/>
              </w:rPr>
            </w:pPr>
          </w:p>
          <w:p w14:paraId="677438BC">
            <w:pPr>
              <w:spacing w:line="244" w:lineRule="auto"/>
              <w:rPr>
                <w:rFonts w:ascii="Arial"/>
                <w:sz w:val="21"/>
              </w:rPr>
            </w:pPr>
          </w:p>
          <w:p w14:paraId="6A560214">
            <w:pPr>
              <w:spacing w:line="244" w:lineRule="auto"/>
              <w:rPr>
                <w:rFonts w:ascii="Arial"/>
                <w:sz w:val="21"/>
              </w:rPr>
            </w:pPr>
          </w:p>
          <w:p w14:paraId="5CE738B6">
            <w:pPr>
              <w:spacing w:line="244" w:lineRule="auto"/>
              <w:rPr>
                <w:rFonts w:ascii="Arial"/>
                <w:sz w:val="21"/>
              </w:rPr>
            </w:pPr>
          </w:p>
          <w:p w14:paraId="7F9B9928">
            <w:pPr>
              <w:spacing w:line="244" w:lineRule="auto"/>
              <w:rPr>
                <w:rFonts w:ascii="Arial"/>
                <w:sz w:val="21"/>
              </w:rPr>
            </w:pPr>
          </w:p>
          <w:p w14:paraId="7C9E99B5">
            <w:pPr>
              <w:pStyle w:val="7"/>
              <w:spacing w:before="62" w:line="205" w:lineRule="auto"/>
              <w:ind w:left="29" w:right="112" w:firstLine="9"/>
              <w:jc w:val="both"/>
            </w:pPr>
            <w:r>
              <w:rPr>
                <w:spacing w:val="1"/>
              </w:rPr>
              <w:t>一、关于贯彻落实习近平总书记重要讲话和重要指示批示精神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、党中央重大决策部署方面的整改进展情</w:t>
            </w:r>
            <w:r>
              <w:t>况</w:t>
            </w:r>
          </w:p>
        </w:tc>
        <w:tc>
          <w:tcPr>
            <w:tcW w:w="2361" w:type="dxa"/>
            <w:noWrap w:val="0"/>
            <w:vAlign w:val="top"/>
          </w:tcPr>
          <w:p w14:paraId="63C61CB2">
            <w:pPr>
              <w:spacing w:line="262" w:lineRule="auto"/>
              <w:rPr>
                <w:rFonts w:ascii="Arial"/>
                <w:sz w:val="21"/>
              </w:rPr>
            </w:pPr>
          </w:p>
          <w:p w14:paraId="4095DB46">
            <w:pPr>
              <w:spacing w:line="262" w:lineRule="auto"/>
              <w:rPr>
                <w:rFonts w:ascii="Arial"/>
                <w:sz w:val="21"/>
              </w:rPr>
            </w:pPr>
          </w:p>
          <w:p w14:paraId="6EBEEFBE">
            <w:pPr>
              <w:spacing w:line="262" w:lineRule="auto"/>
              <w:rPr>
                <w:rFonts w:ascii="Arial"/>
                <w:sz w:val="21"/>
              </w:rPr>
            </w:pPr>
          </w:p>
          <w:p w14:paraId="219C69FB">
            <w:pPr>
              <w:spacing w:line="263" w:lineRule="auto"/>
              <w:rPr>
                <w:rFonts w:ascii="Arial"/>
                <w:sz w:val="21"/>
              </w:rPr>
            </w:pPr>
          </w:p>
          <w:p w14:paraId="181FA3F5">
            <w:pPr>
              <w:spacing w:line="263" w:lineRule="auto"/>
              <w:rPr>
                <w:rFonts w:ascii="Arial"/>
                <w:sz w:val="21"/>
              </w:rPr>
            </w:pPr>
          </w:p>
          <w:p w14:paraId="7E8130BD">
            <w:pPr>
              <w:pStyle w:val="7"/>
              <w:spacing w:before="61" w:line="233" w:lineRule="auto"/>
              <w:ind w:left="41"/>
            </w:pPr>
            <w:r>
              <w:rPr>
                <w:rFonts w:ascii="Times New Roman" w:hAnsi="Times New Roman" w:eastAsia="Times New Roman" w:cs="Times New Roman"/>
              </w:rPr>
              <w:t>1.</w:t>
            </w:r>
            <w:r>
              <w:t>持续强化理论武装。</w:t>
            </w:r>
          </w:p>
        </w:tc>
        <w:tc>
          <w:tcPr>
            <w:tcW w:w="3888" w:type="dxa"/>
            <w:noWrap w:val="0"/>
            <w:vAlign w:val="top"/>
          </w:tcPr>
          <w:p w14:paraId="4C513D65">
            <w:pPr>
              <w:spacing w:line="339" w:lineRule="auto"/>
              <w:rPr>
                <w:rFonts w:ascii="Arial"/>
                <w:sz w:val="21"/>
              </w:rPr>
            </w:pPr>
          </w:p>
          <w:p w14:paraId="379964C2">
            <w:pPr>
              <w:spacing w:line="339" w:lineRule="auto"/>
              <w:rPr>
                <w:rFonts w:ascii="Arial"/>
                <w:sz w:val="21"/>
              </w:rPr>
            </w:pPr>
          </w:p>
          <w:p w14:paraId="42791D14">
            <w:pPr>
              <w:pStyle w:val="7"/>
              <w:spacing w:before="61" w:line="211" w:lineRule="auto"/>
              <w:ind w:left="33" w:right="13" w:firstLine="9"/>
              <w:jc w:val="both"/>
            </w:pPr>
            <w:r>
              <w:rPr>
                <w:spacing w:val="5"/>
              </w:rPr>
              <w:t>一是优化学习模式，变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“</w:t>
            </w:r>
            <w:r>
              <w:rPr>
                <w:spacing w:val="5"/>
              </w:rPr>
              <w:t>被动接受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”</w:t>
            </w:r>
            <w:r>
              <w:rPr>
                <w:spacing w:val="5"/>
              </w:rPr>
              <w:t>为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“</w:t>
            </w:r>
            <w:r>
              <w:rPr>
                <w:spacing w:val="5"/>
              </w:rPr>
              <w:t>主动结合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”</w:t>
            </w:r>
            <w:r>
              <w:rPr>
                <w:spacing w:val="5"/>
              </w:rPr>
              <w:t>，每次学习前收集社区实际问题（如民生诉求、治理难点</w:t>
            </w:r>
            <w:r>
              <w:rPr>
                <w:spacing w:val="15"/>
              </w:rPr>
              <w:t>），</w:t>
            </w:r>
            <w:r>
              <w:rPr>
                <w:spacing w:val="5"/>
              </w:rPr>
              <w:t>融入学习</w:t>
            </w:r>
            <w:r>
              <w:rPr>
                <w:spacing w:val="-1"/>
              </w:rPr>
              <w:t>内容，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“</w:t>
            </w:r>
            <w:r>
              <w:rPr>
                <w:spacing w:val="-1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”</w:t>
            </w:r>
            <w:r>
              <w:rPr>
                <w:spacing w:val="-1"/>
              </w:rPr>
              <w:t>班子进行交流研讨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次。二是把学习融入日常、</w:t>
            </w:r>
            <w:r>
              <w:rPr>
                <w:spacing w:val="5"/>
              </w:rPr>
              <w:t>抓在经常，坚持落实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“</w:t>
            </w:r>
            <w:r>
              <w:rPr>
                <w:spacing w:val="5"/>
              </w:rPr>
              <w:t>第一议题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”</w:t>
            </w:r>
            <w:r>
              <w:rPr>
                <w:spacing w:val="5"/>
              </w:rPr>
              <w:t>制度，在支部大会、支委会</w:t>
            </w:r>
            <w:r>
              <w:rPr>
                <w:spacing w:val="6"/>
              </w:rPr>
              <w:t>等集中传达学习习近平新时代中国特色社会主义思想和党的</w:t>
            </w:r>
            <w:r>
              <w:rPr>
                <w:spacing w:val="10"/>
              </w:rPr>
              <w:t>二十大精神、习近平总书记重要讲话和指示批示精神等内</w:t>
            </w:r>
            <w:r>
              <w:t>容，作为最重要的学习内容抓实抓细抓好。</w:t>
            </w:r>
          </w:p>
        </w:tc>
        <w:tc>
          <w:tcPr>
            <w:tcW w:w="672" w:type="dxa"/>
            <w:noWrap w:val="0"/>
            <w:vAlign w:val="top"/>
          </w:tcPr>
          <w:p w14:paraId="04BCCC02">
            <w:pPr>
              <w:rPr>
                <w:rFonts w:ascii="Arial"/>
                <w:sz w:val="21"/>
              </w:rPr>
            </w:pPr>
          </w:p>
        </w:tc>
      </w:tr>
      <w:tr w14:paraId="573AE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9" w:hRule="atLeast"/>
        </w:trPr>
        <w:tc>
          <w:tcPr>
            <w:tcW w:w="328" w:type="dxa"/>
            <w:noWrap w:val="0"/>
            <w:vAlign w:val="top"/>
          </w:tcPr>
          <w:p w14:paraId="68C6EE1D">
            <w:pPr>
              <w:spacing w:line="271" w:lineRule="auto"/>
              <w:rPr>
                <w:rFonts w:ascii="Arial"/>
                <w:sz w:val="21"/>
              </w:rPr>
            </w:pPr>
          </w:p>
          <w:p w14:paraId="0874351E">
            <w:pPr>
              <w:spacing w:line="272" w:lineRule="auto"/>
              <w:rPr>
                <w:rFonts w:ascii="Arial"/>
                <w:sz w:val="21"/>
              </w:rPr>
            </w:pPr>
          </w:p>
          <w:p w14:paraId="425C7ED5">
            <w:pPr>
              <w:spacing w:line="272" w:lineRule="auto"/>
              <w:rPr>
                <w:rFonts w:ascii="Arial"/>
                <w:sz w:val="21"/>
              </w:rPr>
            </w:pPr>
          </w:p>
          <w:p w14:paraId="25DDE586">
            <w:pPr>
              <w:spacing w:line="272" w:lineRule="auto"/>
              <w:rPr>
                <w:rFonts w:ascii="Arial"/>
                <w:sz w:val="21"/>
              </w:rPr>
            </w:pPr>
          </w:p>
          <w:p w14:paraId="76B93C93">
            <w:pPr>
              <w:spacing w:line="272" w:lineRule="auto"/>
              <w:rPr>
                <w:rFonts w:ascii="Arial"/>
                <w:sz w:val="21"/>
              </w:rPr>
            </w:pPr>
          </w:p>
          <w:p w14:paraId="742B6391">
            <w:pPr>
              <w:spacing w:before="49" w:line="191" w:lineRule="auto"/>
              <w:ind w:left="125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2</w:t>
            </w:r>
          </w:p>
        </w:tc>
        <w:tc>
          <w:tcPr>
            <w:tcW w:w="247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48ED462">
            <w:pPr>
              <w:rPr>
                <w:rFonts w:ascii="Arial"/>
                <w:sz w:val="21"/>
              </w:rPr>
            </w:pPr>
          </w:p>
        </w:tc>
        <w:tc>
          <w:tcPr>
            <w:tcW w:w="2361" w:type="dxa"/>
            <w:noWrap w:val="0"/>
            <w:vAlign w:val="top"/>
          </w:tcPr>
          <w:p w14:paraId="60D89527">
            <w:pPr>
              <w:spacing w:line="262" w:lineRule="auto"/>
              <w:rPr>
                <w:rFonts w:ascii="Arial"/>
                <w:sz w:val="21"/>
              </w:rPr>
            </w:pPr>
          </w:p>
          <w:p w14:paraId="39D30FDB">
            <w:pPr>
              <w:spacing w:line="263" w:lineRule="auto"/>
              <w:rPr>
                <w:rFonts w:ascii="Arial"/>
                <w:sz w:val="21"/>
              </w:rPr>
            </w:pPr>
          </w:p>
          <w:p w14:paraId="20BF9EB9">
            <w:pPr>
              <w:spacing w:line="263" w:lineRule="auto"/>
              <w:rPr>
                <w:rFonts w:ascii="Arial"/>
                <w:sz w:val="21"/>
              </w:rPr>
            </w:pPr>
          </w:p>
          <w:p w14:paraId="629D5E99">
            <w:pPr>
              <w:spacing w:line="263" w:lineRule="auto"/>
              <w:rPr>
                <w:rFonts w:ascii="Arial"/>
                <w:sz w:val="21"/>
              </w:rPr>
            </w:pPr>
          </w:p>
          <w:p w14:paraId="57FDDE66">
            <w:pPr>
              <w:spacing w:line="263" w:lineRule="auto"/>
              <w:rPr>
                <w:rFonts w:ascii="Arial"/>
                <w:sz w:val="21"/>
              </w:rPr>
            </w:pPr>
          </w:p>
          <w:p w14:paraId="0495A9EC">
            <w:pPr>
              <w:pStyle w:val="7"/>
              <w:spacing w:before="62" w:line="222" w:lineRule="auto"/>
              <w:ind w:left="25"/>
            </w:pPr>
            <w:r>
              <w:rPr>
                <w:rFonts w:ascii="Times New Roman" w:hAnsi="Times New Roman" w:eastAsia="Times New Roman" w:cs="Times New Roman"/>
                <w:spacing w:val="2"/>
              </w:rPr>
              <w:t>2.</w:t>
            </w:r>
            <w:r>
              <w:rPr>
                <w:spacing w:val="2"/>
              </w:rPr>
              <w:t>健全基层治理体系。</w:t>
            </w:r>
          </w:p>
        </w:tc>
        <w:tc>
          <w:tcPr>
            <w:tcW w:w="3888" w:type="dxa"/>
            <w:noWrap w:val="0"/>
            <w:vAlign w:val="top"/>
          </w:tcPr>
          <w:p w14:paraId="6EF9E9EC">
            <w:pPr>
              <w:spacing w:line="336" w:lineRule="auto"/>
              <w:rPr>
                <w:rFonts w:ascii="Arial"/>
                <w:sz w:val="21"/>
              </w:rPr>
            </w:pPr>
          </w:p>
          <w:p w14:paraId="29906B7D">
            <w:pPr>
              <w:spacing w:line="336" w:lineRule="auto"/>
              <w:rPr>
                <w:rFonts w:ascii="Arial"/>
                <w:sz w:val="21"/>
              </w:rPr>
            </w:pPr>
          </w:p>
          <w:p w14:paraId="01F3D161">
            <w:pPr>
              <w:pStyle w:val="7"/>
              <w:spacing w:before="62" w:line="213" w:lineRule="auto"/>
              <w:ind w:left="34" w:right="40" w:firstLine="8"/>
            </w:pPr>
            <w:r>
              <w:t>一是强化分层分类普法教育。针对社区重点人员开展</w:t>
            </w:r>
            <w:r>
              <w:rPr>
                <w:rFonts w:ascii="Times New Roman" w:hAnsi="Times New Roman" w:eastAsia="Times New Roman" w:cs="Times New Roman"/>
              </w:rPr>
              <w:t>“</w:t>
            </w:r>
            <w:r>
              <w:t>法律进</w:t>
            </w:r>
            <w:r>
              <w:rPr>
                <w:spacing w:val="3"/>
              </w:rPr>
              <w:t>万家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”</w:t>
            </w:r>
            <w:r>
              <w:rPr>
                <w:spacing w:val="3"/>
              </w:rPr>
              <w:t>入户宣传活动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spacing w:val="3"/>
              </w:rPr>
              <w:t>次，通过案例讲解等方式，重点</w:t>
            </w:r>
            <w:r>
              <w:rPr>
                <w:spacing w:val="2"/>
              </w:rPr>
              <w:t>宣传禁毒、交通法规等知识，强化警示教育。二是对有违法犯罪前</w:t>
            </w:r>
            <w:r>
              <w:rPr>
                <w:spacing w:val="3"/>
              </w:rPr>
              <w:t>科人员、社区矫正对象等重点群体，落实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“</w:t>
            </w:r>
            <w:r>
              <w:rPr>
                <w:spacing w:val="3"/>
              </w:rPr>
              <w:t>一对一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”</w:t>
            </w:r>
            <w:r>
              <w:rPr>
                <w:spacing w:val="2"/>
              </w:rPr>
              <w:t>普法帮</w:t>
            </w:r>
            <w:r>
              <w:rPr>
                <w:spacing w:val="1"/>
              </w:rPr>
              <w:t>扶，酒井司法所、社区工作人员开展</w:t>
            </w:r>
            <w:r>
              <w:rPr>
                <w:rFonts w:ascii="Times New Roman" w:hAnsi="Times New Roman" w:eastAsia="Times New Roman" w:cs="Times New Roman"/>
                <w:spacing w:val="1"/>
              </w:rPr>
              <w:t>5</w:t>
            </w:r>
            <w:r>
              <w:rPr>
                <w:spacing w:val="1"/>
              </w:rPr>
              <w:t>次社区矫正法制教育，督促其遵守法律法规。三是社区党总支部、离退休</w:t>
            </w:r>
            <w:r>
              <w:t>党支部、青年党支部已经刻印新公章，公章使用管理规范。</w:t>
            </w:r>
          </w:p>
        </w:tc>
        <w:tc>
          <w:tcPr>
            <w:tcW w:w="672" w:type="dxa"/>
            <w:noWrap w:val="0"/>
            <w:vAlign w:val="top"/>
          </w:tcPr>
          <w:p w14:paraId="470A408D">
            <w:pPr>
              <w:rPr>
                <w:rFonts w:ascii="Arial"/>
                <w:sz w:val="21"/>
              </w:rPr>
            </w:pPr>
          </w:p>
        </w:tc>
      </w:tr>
      <w:tr w14:paraId="1725C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5" w:hRule="atLeast"/>
        </w:trPr>
        <w:tc>
          <w:tcPr>
            <w:tcW w:w="328" w:type="dxa"/>
            <w:noWrap w:val="0"/>
            <w:vAlign w:val="top"/>
          </w:tcPr>
          <w:p w14:paraId="4FEFDD62">
            <w:pPr>
              <w:rPr>
                <w:rFonts w:ascii="Arial"/>
                <w:sz w:val="21"/>
              </w:rPr>
            </w:pPr>
          </w:p>
          <w:p w14:paraId="5177812E">
            <w:pPr>
              <w:rPr>
                <w:rFonts w:ascii="Arial"/>
                <w:sz w:val="21"/>
              </w:rPr>
            </w:pPr>
          </w:p>
          <w:p w14:paraId="47F6CAE9">
            <w:pPr>
              <w:rPr>
                <w:rFonts w:ascii="Arial"/>
                <w:sz w:val="21"/>
              </w:rPr>
            </w:pPr>
          </w:p>
          <w:p w14:paraId="15233A68">
            <w:pPr>
              <w:spacing w:line="241" w:lineRule="auto"/>
              <w:rPr>
                <w:rFonts w:ascii="Arial"/>
                <w:sz w:val="21"/>
              </w:rPr>
            </w:pPr>
          </w:p>
          <w:p w14:paraId="416094A4">
            <w:pPr>
              <w:spacing w:line="241" w:lineRule="auto"/>
              <w:rPr>
                <w:rFonts w:ascii="Arial"/>
                <w:sz w:val="21"/>
              </w:rPr>
            </w:pPr>
          </w:p>
          <w:p w14:paraId="1A02D7F1">
            <w:pPr>
              <w:spacing w:before="49" w:line="191" w:lineRule="auto"/>
              <w:ind w:left="12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3</w:t>
            </w:r>
          </w:p>
        </w:tc>
        <w:tc>
          <w:tcPr>
            <w:tcW w:w="247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F65443">
            <w:pPr>
              <w:rPr>
                <w:rFonts w:ascii="Arial"/>
                <w:sz w:val="21"/>
              </w:rPr>
            </w:pPr>
          </w:p>
        </w:tc>
        <w:tc>
          <w:tcPr>
            <w:tcW w:w="2361" w:type="dxa"/>
            <w:noWrap w:val="0"/>
            <w:vAlign w:val="top"/>
          </w:tcPr>
          <w:p w14:paraId="4D29B7F3">
            <w:pPr>
              <w:spacing w:line="289" w:lineRule="auto"/>
              <w:rPr>
                <w:rFonts w:ascii="Arial"/>
                <w:sz w:val="21"/>
              </w:rPr>
            </w:pPr>
          </w:p>
          <w:p w14:paraId="64030041">
            <w:pPr>
              <w:spacing w:line="289" w:lineRule="auto"/>
              <w:rPr>
                <w:rFonts w:ascii="Arial"/>
                <w:sz w:val="21"/>
              </w:rPr>
            </w:pPr>
          </w:p>
          <w:p w14:paraId="602D2448">
            <w:pPr>
              <w:spacing w:line="289" w:lineRule="auto"/>
              <w:rPr>
                <w:rFonts w:ascii="Arial"/>
                <w:sz w:val="21"/>
              </w:rPr>
            </w:pPr>
          </w:p>
          <w:p w14:paraId="7435D33E">
            <w:pPr>
              <w:spacing w:line="290" w:lineRule="auto"/>
              <w:rPr>
                <w:rFonts w:ascii="Arial"/>
                <w:sz w:val="21"/>
              </w:rPr>
            </w:pPr>
          </w:p>
          <w:p w14:paraId="1BE694B4">
            <w:pPr>
              <w:pStyle w:val="7"/>
              <w:spacing w:before="61" w:line="233" w:lineRule="auto"/>
              <w:ind w:left="28"/>
            </w:pPr>
            <w:r>
              <w:rPr>
                <w:rFonts w:ascii="Times New Roman" w:hAnsi="Times New Roman" w:eastAsia="Times New Roman" w:cs="Times New Roman"/>
                <w:spacing w:val="2"/>
              </w:rPr>
              <w:t>3.</w:t>
            </w:r>
            <w:r>
              <w:rPr>
                <w:spacing w:val="2"/>
              </w:rPr>
              <w:t>强化人居环境卫生整治。</w:t>
            </w:r>
          </w:p>
        </w:tc>
        <w:tc>
          <w:tcPr>
            <w:tcW w:w="3888" w:type="dxa"/>
            <w:noWrap w:val="0"/>
            <w:vAlign w:val="top"/>
          </w:tcPr>
          <w:p w14:paraId="114F72F8">
            <w:pPr>
              <w:spacing w:line="312" w:lineRule="auto"/>
              <w:rPr>
                <w:rFonts w:ascii="Arial"/>
                <w:sz w:val="21"/>
              </w:rPr>
            </w:pPr>
          </w:p>
          <w:p w14:paraId="3171EAB3">
            <w:pPr>
              <w:spacing w:line="313" w:lineRule="auto"/>
              <w:rPr>
                <w:rFonts w:ascii="Arial"/>
                <w:sz w:val="21"/>
              </w:rPr>
            </w:pPr>
          </w:p>
          <w:p w14:paraId="3BBB1BBA">
            <w:pPr>
              <w:pStyle w:val="7"/>
              <w:spacing w:before="61" w:line="213" w:lineRule="auto"/>
              <w:ind w:left="31" w:right="10" w:firstLine="11"/>
              <w:jc w:val="both"/>
            </w:pPr>
            <w:r>
              <w:rPr>
                <w:spacing w:val="4"/>
              </w:rPr>
              <w:t>一是强化垃圾清运管理，优化垃圾池、垃圾亭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12</w:t>
            </w:r>
            <w:r>
              <w:rPr>
                <w:spacing w:val="4"/>
              </w:rPr>
              <w:t>个、垃圾桶</w:t>
            </w:r>
            <w:r>
              <w:rPr>
                <w:rFonts w:ascii="Times New Roman" w:hAnsi="Times New Roman" w:eastAsia="Times New Roman" w:cs="Times New Roman"/>
              </w:rPr>
              <w:t>50</w:t>
            </w:r>
            <w:r>
              <w:t>个，根据垃圾池垃圾产生量，每周</w:t>
            </w:r>
            <w:r>
              <w:rPr>
                <w:rFonts w:ascii="Times New Roman" w:hAnsi="Times New Roman" w:eastAsia="Times New Roman" w:cs="Times New Roman"/>
              </w:rPr>
              <w:t>2</w:t>
            </w:r>
            <w:r>
              <w:t>次进行清运垃圾。二是</w:t>
            </w:r>
            <w:r>
              <w:rPr>
                <w:spacing w:val="4"/>
              </w:rPr>
              <w:t>通过社区宣传栏、微信群宣传家庭卫生整洁的标准</w:t>
            </w:r>
            <w:r>
              <w:rPr>
                <w:spacing w:val="3"/>
              </w:rPr>
              <w:t>，发动网</w:t>
            </w:r>
            <w:r>
              <w:rPr>
                <w:spacing w:val="7"/>
              </w:rPr>
              <w:t>格员、志愿者入户走访，对物品摆放脏乱的家庭进行耐心劝</w:t>
            </w:r>
            <w:r>
              <w:rPr>
                <w:spacing w:val="5"/>
              </w:rPr>
              <w:t>导，提供整理建议，协助居民逐步改善家庭卫生状况，积极</w:t>
            </w:r>
            <w:r>
              <w:rPr>
                <w:spacing w:val="1"/>
              </w:rPr>
              <w:t>引导居民每周进行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</w:t>
            </w:r>
            <w:r>
              <w:rPr>
                <w:spacing w:val="1"/>
              </w:rPr>
              <w:t>次家庭卫生提升行动。</w:t>
            </w:r>
          </w:p>
        </w:tc>
        <w:tc>
          <w:tcPr>
            <w:tcW w:w="672" w:type="dxa"/>
            <w:noWrap w:val="0"/>
            <w:vAlign w:val="top"/>
          </w:tcPr>
          <w:p w14:paraId="14F6CF1A">
            <w:pPr>
              <w:rPr>
                <w:rFonts w:ascii="Arial"/>
                <w:sz w:val="21"/>
              </w:rPr>
            </w:pPr>
          </w:p>
        </w:tc>
      </w:tr>
      <w:tr w14:paraId="49967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atLeast"/>
        </w:trPr>
        <w:tc>
          <w:tcPr>
            <w:tcW w:w="328" w:type="dxa"/>
            <w:noWrap w:val="0"/>
            <w:vAlign w:val="top"/>
          </w:tcPr>
          <w:p w14:paraId="13270CD4">
            <w:pPr>
              <w:spacing w:line="260" w:lineRule="auto"/>
              <w:rPr>
                <w:rFonts w:ascii="Arial"/>
                <w:sz w:val="21"/>
              </w:rPr>
            </w:pPr>
          </w:p>
          <w:p w14:paraId="43390780">
            <w:pPr>
              <w:spacing w:line="261" w:lineRule="auto"/>
              <w:rPr>
                <w:rFonts w:ascii="Arial"/>
                <w:sz w:val="21"/>
              </w:rPr>
            </w:pPr>
          </w:p>
          <w:p w14:paraId="0092A701">
            <w:pPr>
              <w:spacing w:line="261" w:lineRule="auto"/>
              <w:rPr>
                <w:rFonts w:ascii="Arial"/>
                <w:sz w:val="21"/>
              </w:rPr>
            </w:pPr>
          </w:p>
          <w:p w14:paraId="0D5767A9">
            <w:pPr>
              <w:spacing w:before="49" w:line="191" w:lineRule="auto"/>
              <w:ind w:left="12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4</w:t>
            </w:r>
          </w:p>
        </w:tc>
        <w:tc>
          <w:tcPr>
            <w:tcW w:w="247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F9D5DE">
            <w:pPr>
              <w:rPr>
                <w:rFonts w:ascii="Arial"/>
                <w:sz w:val="21"/>
              </w:rPr>
            </w:pPr>
          </w:p>
        </w:tc>
        <w:tc>
          <w:tcPr>
            <w:tcW w:w="2361" w:type="dxa"/>
            <w:noWrap w:val="0"/>
            <w:vAlign w:val="top"/>
          </w:tcPr>
          <w:p w14:paraId="328FC35D">
            <w:pPr>
              <w:spacing w:line="317" w:lineRule="auto"/>
              <w:rPr>
                <w:rFonts w:ascii="Arial"/>
                <w:sz w:val="21"/>
              </w:rPr>
            </w:pPr>
          </w:p>
          <w:p w14:paraId="04D506E1">
            <w:pPr>
              <w:spacing w:line="317" w:lineRule="auto"/>
              <w:rPr>
                <w:rFonts w:ascii="Arial"/>
                <w:sz w:val="21"/>
              </w:rPr>
            </w:pPr>
          </w:p>
          <w:p w14:paraId="5F4DBCB9">
            <w:pPr>
              <w:pStyle w:val="7"/>
              <w:spacing w:before="61" w:line="219" w:lineRule="auto"/>
              <w:ind w:left="32" w:right="41" w:hanging="8"/>
            </w:pPr>
            <w:r>
              <w:rPr>
                <w:rFonts w:ascii="Times New Roman" w:hAnsi="Times New Roman" w:eastAsia="Times New Roman" w:cs="Times New Roman"/>
                <w:spacing w:val="11"/>
              </w:rPr>
              <w:t>4.</w:t>
            </w:r>
            <w:r>
              <w:rPr>
                <w:spacing w:val="11"/>
              </w:rPr>
              <w:t>严格落实意识形态工作责</w:t>
            </w:r>
            <w:r>
              <w:rPr>
                <w:spacing w:val="-2"/>
              </w:rPr>
              <w:t>任制。</w:t>
            </w:r>
          </w:p>
        </w:tc>
        <w:tc>
          <w:tcPr>
            <w:tcW w:w="3888" w:type="dxa"/>
            <w:noWrap w:val="0"/>
            <w:vAlign w:val="top"/>
          </w:tcPr>
          <w:p w14:paraId="58276609">
            <w:pPr>
              <w:spacing w:line="415" w:lineRule="auto"/>
              <w:rPr>
                <w:rFonts w:ascii="Arial"/>
                <w:sz w:val="21"/>
              </w:rPr>
            </w:pPr>
          </w:p>
          <w:p w14:paraId="1C780F0A">
            <w:pPr>
              <w:pStyle w:val="7"/>
              <w:spacing w:before="62" w:line="215" w:lineRule="auto"/>
              <w:ind w:left="38" w:right="7" w:firstLine="4"/>
              <w:jc w:val="both"/>
            </w:pPr>
            <w:r>
              <w:rPr>
                <w:spacing w:val="5"/>
              </w:rPr>
              <w:t>一是制定农家书屋管理制度，并上墙明确开放时间、管</w:t>
            </w:r>
            <w:r>
              <w:rPr>
                <w:spacing w:val="4"/>
              </w:rPr>
              <w:t>理职责，重新梳理借阅登记。二是划定独立位置，设备统一建立</w:t>
            </w:r>
            <w:r>
              <w:rPr>
                <w:spacing w:val="1"/>
              </w:rPr>
              <w:t>台账，明确专人负责维护。定时清理卫生，已定期</w:t>
            </w:r>
            <w:r>
              <w:t>开展维护</w:t>
            </w:r>
            <w:r>
              <w:rPr>
                <w:rFonts w:ascii="Times New Roman" w:hAnsi="Times New Roman" w:eastAsia="Times New Roman" w:cs="Times New Roman"/>
              </w:rPr>
              <w:t>5</w:t>
            </w:r>
            <w:r>
              <w:rPr>
                <w:spacing w:val="-7"/>
              </w:rPr>
              <w:t>次。</w:t>
            </w:r>
          </w:p>
        </w:tc>
        <w:tc>
          <w:tcPr>
            <w:tcW w:w="672" w:type="dxa"/>
            <w:noWrap w:val="0"/>
            <w:vAlign w:val="top"/>
          </w:tcPr>
          <w:p w14:paraId="14B732B9">
            <w:pPr>
              <w:rPr>
                <w:rFonts w:ascii="Arial"/>
                <w:sz w:val="21"/>
              </w:rPr>
            </w:pPr>
          </w:p>
        </w:tc>
      </w:tr>
    </w:tbl>
    <w:p w14:paraId="1524D03A">
      <w:pPr>
        <w:rPr>
          <w:rFonts w:ascii="Arial"/>
          <w:sz w:val="21"/>
        </w:rPr>
      </w:pPr>
    </w:p>
    <w:p w14:paraId="6298F473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422" w:right="1093" w:bottom="0" w:left="1075" w:header="850" w:footer="992" w:gutter="0"/>
          <w:pgNumType w:fmt="decimal"/>
          <w:cols w:space="720" w:num="1"/>
        </w:sectPr>
      </w:pPr>
    </w:p>
    <w:p w14:paraId="0D617078">
      <w:pPr>
        <w:spacing w:line="42" w:lineRule="auto"/>
        <w:rPr>
          <w:rFonts w:ascii="Arial"/>
          <w:sz w:val="2"/>
        </w:rPr>
      </w:pPr>
    </w:p>
    <w:tbl>
      <w:tblPr>
        <w:tblStyle w:val="6"/>
        <w:tblW w:w="972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"/>
        <w:gridCol w:w="2477"/>
        <w:gridCol w:w="2388"/>
        <w:gridCol w:w="3861"/>
        <w:gridCol w:w="672"/>
      </w:tblGrid>
      <w:tr w14:paraId="3ADC9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328" w:type="dxa"/>
            <w:noWrap w:val="0"/>
            <w:vAlign w:val="top"/>
          </w:tcPr>
          <w:p w14:paraId="52351060">
            <w:pPr>
              <w:spacing w:line="253" w:lineRule="auto"/>
              <w:rPr>
                <w:rFonts w:ascii="Arial"/>
                <w:sz w:val="21"/>
              </w:rPr>
            </w:pPr>
          </w:p>
          <w:p w14:paraId="1279E586">
            <w:pPr>
              <w:spacing w:line="253" w:lineRule="auto"/>
              <w:rPr>
                <w:rFonts w:ascii="Arial"/>
                <w:sz w:val="21"/>
              </w:rPr>
            </w:pPr>
          </w:p>
          <w:p w14:paraId="5017DCB7">
            <w:pPr>
              <w:spacing w:line="254" w:lineRule="auto"/>
              <w:rPr>
                <w:rFonts w:ascii="Arial"/>
                <w:sz w:val="21"/>
              </w:rPr>
            </w:pPr>
          </w:p>
          <w:p w14:paraId="74A8EF6A">
            <w:pPr>
              <w:spacing w:line="254" w:lineRule="auto"/>
              <w:rPr>
                <w:rFonts w:ascii="Arial"/>
                <w:sz w:val="21"/>
              </w:rPr>
            </w:pPr>
          </w:p>
          <w:p w14:paraId="074BA35E">
            <w:pPr>
              <w:spacing w:before="49" w:line="188" w:lineRule="auto"/>
              <w:ind w:left="130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5</w:t>
            </w:r>
          </w:p>
        </w:tc>
        <w:tc>
          <w:tcPr>
            <w:tcW w:w="2477" w:type="dxa"/>
            <w:noWrap w:val="0"/>
            <w:vAlign w:val="top"/>
          </w:tcPr>
          <w:p w14:paraId="5CD9419B">
            <w:pPr>
              <w:spacing w:line="251" w:lineRule="auto"/>
              <w:rPr>
                <w:rFonts w:ascii="Arial"/>
                <w:sz w:val="21"/>
              </w:rPr>
            </w:pPr>
          </w:p>
          <w:p w14:paraId="3376EC80">
            <w:pPr>
              <w:spacing w:line="252" w:lineRule="auto"/>
              <w:rPr>
                <w:rFonts w:ascii="Arial"/>
                <w:sz w:val="21"/>
              </w:rPr>
            </w:pPr>
          </w:p>
          <w:p w14:paraId="3A8A3A54">
            <w:pPr>
              <w:spacing w:line="252" w:lineRule="auto"/>
              <w:rPr>
                <w:rFonts w:ascii="Arial"/>
                <w:sz w:val="21"/>
              </w:rPr>
            </w:pPr>
          </w:p>
          <w:p w14:paraId="0B30BF9B">
            <w:pPr>
              <w:pStyle w:val="7"/>
              <w:spacing w:before="61" w:line="213" w:lineRule="auto"/>
              <w:ind w:left="30" w:right="112" w:firstLine="6"/>
              <w:jc w:val="both"/>
            </w:pPr>
            <w:r>
              <w:rPr>
                <w:spacing w:val="1"/>
              </w:rPr>
              <w:t>二、关于推动全面从严治党向纵深发展方面的整改进展情况</w:t>
            </w:r>
          </w:p>
        </w:tc>
        <w:tc>
          <w:tcPr>
            <w:tcW w:w="2388" w:type="dxa"/>
            <w:noWrap w:val="0"/>
            <w:vAlign w:val="top"/>
          </w:tcPr>
          <w:p w14:paraId="6CBE5958">
            <w:pPr>
              <w:rPr>
                <w:rFonts w:ascii="Arial"/>
                <w:sz w:val="21"/>
              </w:rPr>
            </w:pPr>
          </w:p>
          <w:p w14:paraId="6CA48C8D">
            <w:pPr>
              <w:rPr>
                <w:rFonts w:ascii="Arial"/>
                <w:sz w:val="21"/>
              </w:rPr>
            </w:pPr>
          </w:p>
          <w:p w14:paraId="45FC6C95">
            <w:pPr>
              <w:rPr>
                <w:rFonts w:ascii="Arial"/>
                <w:sz w:val="21"/>
              </w:rPr>
            </w:pPr>
          </w:p>
          <w:p w14:paraId="621F0C25">
            <w:pPr>
              <w:spacing w:line="241" w:lineRule="auto"/>
              <w:rPr>
                <w:rFonts w:ascii="Arial"/>
                <w:sz w:val="21"/>
              </w:rPr>
            </w:pPr>
          </w:p>
          <w:p w14:paraId="2CF75EDE">
            <w:pPr>
              <w:pStyle w:val="7"/>
              <w:spacing w:before="62" w:line="235" w:lineRule="auto"/>
              <w:ind w:left="32"/>
            </w:pPr>
            <w:r>
              <w:rPr>
                <w:spacing w:val="1"/>
              </w:rPr>
              <w:t>严格执行财务制度。</w:t>
            </w:r>
          </w:p>
        </w:tc>
        <w:tc>
          <w:tcPr>
            <w:tcW w:w="3861" w:type="dxa"/>
            <w:noWrap w:val="0"/>
            <w:vAlign w:val="top"/>
          </w:tcPr>
          <w:p w14:paraId="6EFDE539">
            <w:pPr>
              <w:spacing w:line="273" w:lineRule="auto"/>
              <w:rPr>
                <w:rFonts w:ascii="Arial"/>
                <w:sz w:val="21"/>
              </w:rPr>
            </w:pPr>
          </w:p>
          <w:p w14:paraId="07ED955E">
            <w:pPr>
              <w:spacing w:line="274" w:lineRule="auto"/>
              <w:rPr>
                <w:rFonts w:ascii="Arial"/>
                <w:sz w:val="21"/>
              </w:rPr>
            </w:pPr>
          </w:p>
          <w:p w14:paraId="03CDAE01">
            <w:pPr>
              <w:pStyle w:val="7"/>
              <w:spacing w:before="61" w:line="209" w:lineRule="auto"/>
              <w:ind w:left="34" w:right="12" w:firstLine="8"/>
              <w:jc w:val="both"/>
            </w:pPr>
            <w:r>
              <w:rPr>
                <w:spacing w:val="3"/>
              </w:rPr>
              <w:t>一是制定完善报销细则，明确工作餐需附事由说明、签到表</w:t>
            </w:r>
            <w:r>
              <w:rPr>
                <w:spacing w:val="4"/>
              </w:rPr>
              <w:t>和工作佐证，严格三级审批，明确工作餐费报销需附带的材</w:t>
            </w:r>
            <w:r>
              <w:rPr>
                <w:spacing w:val="5"/>
              </w:rPr>
              <w:t>料（参会人员签到表、工作事项说明、现场照片等）。二是加强审核监督，财务审核环节对佐证材料逐一核对，未达标</w:t>
            </w:r>
            <w:r>
              <w:t>的不予报销。</w:t>
            </w:r>
          </w:p>
        </w:tc>
        <w:tc>
          <w:tcPr>
            <w:tcW w:w="672" w:type="dxa"/>
            <w:noWrap w:val="0"/>
            <w:vAlign w:val="top"/>
          </w:tcPr>
          <w:p w14:paraId="2914ADE7">
            <w:pPr>
              <w:rPr>
                <w:rFonts w:ascii="Arial"/>
                <w:sz w:val="21"/>
              </w:rPr>
            </w:pPr>
          </w:p>
        </w:tc>
      </w:tr>
      <w:tr w14:paraId="39EB5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atLeast"/>
        </w:trPr>
        <w:tc>
          <w:tcPr>
            <w:tcW w:w="328" w:type="dxa"/>
            <w:noWrap w:val="0"/>
            <w:vAlign w:val="top"/>
          </w:tcPr>
          <w:p w14:paraId="084649A8">
            <w:pPr>
              <w:spacing w:line="291" w:lineRule="auto"/>
              <w:rPr>
                <w:rFonts w:ascii="Arial"/>
                <w:sz w:val="21"/>
              </w:rPr>
            </w:pPr>
          </w:p>
          <w:p w14:paraId="48EA86D5">
            <w:pPr>
              <w:spacing w:line="292" w:lineRule="auto"/>
              <w:rPr>
                <w:rFonts w:ascii="Arial"/>
                <w:sz w:val="21"/>
              </w:rPr>
            </w:pPr>
          </w:p>
          <w:p w14:paraId="5074DD96">
            <w:pPr>
              <w:spacing w:line="292" w:lineRule="auto"/>
              <w:rPr>
                <w:rFonts w:ascii="Arial"/>
                <w:sz w:val="21"/>
              </w:rPr>
            </w:pPr>
          </w:p>
          <w:p w14:paraId="1098E549">
            <w:pPr>
              <w:spacing w:before="49" w:line="191" w:lineRule="auto"/>
              <w:ind w:left="12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6</w:t>
            </w:r>
          </w:p>
        </w:tc>
        <w:tc>
          <w:tcPr>
            <w:tcW w:w="2477" w:type="dxa"/>
            <w:vMerge w:val="restart"/>
            <w:tcBorders>
              <w:bottom w:val="nil"/>
            </w:tcBorders>
            <w:noWrap w:val="0"/>
            <w:vAlign w:val="top"/>
          </w:tcPr>
          <w:p w14:paraId="31641490">
            <w:pPr>
              <w:spacing w:line="244" w:lineRule="auto"/>
              <w:rPr>
                <w:rFonts w:ascii="Arial"/>
                <w:sz w:val="21"/>
              </w:rPr>
            </w:pPr>
          </w:p>
          <w:p w14:paraId="3BDBCB7C">
            <w:pPr>
              <w:spacing w:line="244" w:lineRule="auto"/>
              <w:rPr>
                <w:rFonts w:ascii="Arial"/>
                <w:sz w:val="21"/>
              </w:rPr>
            </w:pPr>
          </w:p>
          <w:p w14:paraId="7C8EDC82">
            <w:pPr>
              <w:spacing w:line="244" w:lineRule="auto"/>
              <w:rPr>
                <w:rFonts w:ascii="Arial"/>
                <w:sz w:val="21"/>
              </w:rPr>
            </w:pPr>
          </w:p>
          <w:p w14:paraId="0EE0CE06">
            <w:pPr>
              <w:spacing w:line="244" w:lineRule="auto"/>
              <w:rPr>
                <w:rFonts w:ascii="Arial"/>
                <w:sz w:val="21"/>
              </w:rPr>
            </w:pPr>
          </w:p>
          <w:p w14:paraId="52DF2FC5">
            <w:pPr>
              <w:spacing w:line="244" w:lineRule="auto"/>
              <w:rPr>
                <w:rFonts w:ascii="Arial"/>
                <w:sz w:val="21"/>
              </w:rPr>
            </w:pPr>
          </w:p>
          <w:p w14:paraId="5673E65E">
            <w:pPr>
              <w:spacing w:line="244" w:lineRule="auto"/>
              <w:rPr>
                <w:rFonts w:ascii="Arial"/>
                <w:sz w:val="21"/>
              </w:rPr>
            </w:pPr>
          </w:p>
          <w:p w14:paraId="099D7CF9">
            <w:pPr>
              <w:spacing w:line="244" w:lineRule="auto"/>
              <w:rPr>
                <w:rFonts w:ascii="Arial"/>
                <w:sz w:val="21"/>
              </w:rPr>
            </w:pPr>
          </w:p>
          <w:p w14:paraId="19798204">
            <w:pPr>
              <w:spacing w:line="244" w:lineRule="auto"/>
              <w:rPr>
                <w:rFonts w:ascii="Arial"/>
                <w:sz w:val="21"/>
              </w:rPr>
            </w:pPr>
          </w:p>
          <w:p w14:paraId="47ADD4B0">
            <w:pPr>
              <w:spacing w:line="244" w:lineRule="auto"/>
              <w:rPr>
                <w:rFonts w:ascii="Arial"/>
                <w:sz w:val="21"/>
              </w:rPr>
            </w:pPr>
          </w:p>
          <w:p w14:paraId="46BF2188">
            <w:pPr>
              <w:spacing w:line="244" w:lineRule="auto"/>
              <w:rPr>
                <w:rFonts w:ascii="Arial"/>
                <w:sz w:val="21"/>
              </w:rPr>
            </w:pPr>
          </w:p>
          <w:p w14:paraId="729FDA4B">
            <w:pPr>
              <w:spacing w:line="244" w:lineRule="auto"/>
              <w:rPr>
                <w:rFonts w:ascii="Arial"/>
                <w:sz w:val="21"/>
              </w:rPr>
            </w:pPr>
          </w:p>
          <w:p w14:paraId="368226BD">
            <w:pPr>
              <w:spacing w:line="244" w:lineRule="auto"/>
              <w:rPr>
                <w:rFonts w:ascii="Arial"/>
                <w:sz w:val="21"/>
              </w:rPr>
            </w:pPr>
          </w:p>
          <w:p w14:paraId="13C1BE8C">
            <w:pPr>
              <w:spacing w:line="244" w:lineRule="auto"/>
              <w:rPr>
                <w:rFonts w:ascii="Arial"/>
                <w:sz w:val="21"/>
              </w:rPr>
            </w:pPr>
          </w:p>
          <w:p w14:paraId="68703F03">
            <w:pPr>
              <w:spacing w:line="244" w:lineRule="auto"/>
              <w:rPr>
                <w:rFonts w:ascii="Arial"/>
                <w:sz w:val="21"/>
              </w:rPr>
            </w:pPr>
          </w:p>
          <w:p w14:paraId="2B0C93E6">
            <w:pPr>
              <w:spacing w:line="245" w:lineRule="auto"/>
              <w:rPr>
                <w:rFonts w:ascii="Arial"/>
                <w:sz w:val="21"/>
              </w:rPr>
            </w:pPr>
          </w:p>
          <w:p w14:paraId="3D1344B2">
            <w:pPr>
              <w:spacing w:line="245" w:lineRule="auto"/>
              <w:rPr>
                <w:rFonts w:ascii="Arial"/>
                <w:sz w:val="21"/>
              </w:rPr>
            </w:pPr>
          </w:p>
          <w:p w14:paraId="5118AEEC">
            <w:pPr>
              <w:spacing w:line="245" w:lineRule="auto"/>
              <w:rPr>
                <w:rFonts w:ascii="Arial"/>
                <w:sz w:val="21"/>
              </w:rPr>
            </w:pPr>
          </w:p>
          <w:p w14:paraId="58F20C8E">
            <w:pPr>
              <w:spacing w:line="245" w:lineRule="auto"/>
              <w:rPr>
                <w:rFonts w:ascii="Arial"/>
                <w:sz w:val="21"/>
              </w:rPr>
            </w:pPr>
          </w:p>
          <w:p w14:paraId="1C646289">
            <w:pPr>
              <w:spacing w:line="245" w:lineRule="auto"/>
              <w:rPr>
                <w:rFonts w:ascii="Arial"/>
                <w:sz w:val="21"/>
              </w:rPr>
            </w:pPr>
          </w:p>
          <w:p w14:paraId="1117FB87">
            <w:pPr>
              <w:spacing w:line="245" w:lineRule="auto"/>
              <w:rPr>
                <w:rFonts w:ascii="Arial"/>
                <w:sz w:val="21"/>
              </w:rPr>
            </w:pPr>
          </w:p>
          <w:p w14:paraId="4E8A322C">
            <w:pPr>
              <w:spacing w:line="245" w:lineRule="auto"/>
              <w:rPr>
                <w:rFonts w:ascii="Arial"/>
                <w:sz w:val="21"/>
              </w:rPr>
            </w:pPr>
          </w:p>
          <w:p w14:paraId="081B1B5A">
            <w:pPr>
              <w:spacing w:line="245" w:lineRule="auto"/>
              <w:rPr>
                <w:rFonts w:ascii="Arial"/>
                <w:sz w:val="21"/>
              </w:rPr>
            </w:pPr>
          </w:p>
          <w:p w14:paraId="12D337B3">
            <w:pPr>
              <w:spacing w:line="245" w:lineRule="auto"/>
              <w:rPr>
                <w:rFonts w:ascii="Arial"/>
                <w:sz w:val="21"/>
              </w:rPr>
            </w:pPr>
          </w:p>
          <w:p w14:paraId="7D24A188">
            <w:pPr>
              <w:spacing w:line="245" w:lineRule="auto"/>
              <w:rPr>
                <w:rFonts w:ascii="Arial"/>
                <w:sz w:val="21"/>
              </w:rPr>
            </w:pPr>
          </w:p>
          <w:p w14:paraId="1F9798CF">
            <w:pPr>
              <w:spacing w:line="245" w:lineRule="auto"/>
              <w:rPr>
                <w:rFonts w:ascii="Arial"/>
                <w:sz w:val="21"/>
              </w:rPr>
            </w:pPr>
          </w:p>
          <w:p w14:paraId="1A6744CA">
            <w:pPr>
              <w:spacing w:line="245" w:lineRule="auto"/>
              <w:rPr>
                <w:rFonts w:ascii="Arial"/>
                <w:sz w:val="21"/>
              </w:rPr>
            </w:pPr>
          </w:p>
          <w:p w14:paraId="35FB2487">
            <w:pPr>
              <w:spacing w:line="245" w:lineRule="auto"/>
              <w:rPr>
                <w:rFonts w:ascii="Arial"/>
                <w:sz w:val="21"/>
              </w:rPr>
            </w:pPr>
          </w:p>
          <w:p w14:paraId="3F10891C">
            <w:pPr>
              <w:pStyle w:val="7"/>
              <w:spacing w:before="61" w:line="209" w:lineRule="auto"/>
              <w:ind w:left="29" w:right="112" w:firstLine="9"/>
              <w:jc w:val="both"/>
            </w:pPr>
            <w:r>
              <w:rPr>
                <w:spacing w:val="1"/>
              </w:rPr>
              <w:t>三、关于管党治党工作方面的整改进展情</w:t>
            </w:r>
            <w:r>
              <w:t>况</w:t>
            </w:r>
          </w:p>
        </w:tc>
        <w:tc>
          <w:tcPr>
            <w:tcW w:w="2388" w:type="dxa"/>
            <w:noWrap w:val="0"/>
            <w:vAlign w:val="top"/>
          </w:tcPr>
          <w:p w14:paraId="11BF93D9">
            <w:pPr>
              <w:spacing w:line="242" w:lineRule="auto"/>
              <w:rPr>
                <w:rFonts w:ascii="Arial"/>
                <w:sz w:val="21"/>
              </w:rPr>
            </w:pPr>
          </w:p>
          <w:p w14:paraId="4325A357">
            <w:pPr>
              <w:spacing w:line="243" w:lineRule="auto"/>
              <w:rPr>
                <w:rFonts w:ascii="Arial"/>
                <w:sz w:val="21"/>
              </w:rPr>
            </w:pPr>
          </w:p>
          <w:p w14:paraId="42492927">
            <w:pPr>
              <w:spacing w:line="243" w:lineRule="auto"/>
              <w:rPr>
                <w:rFonts w:ascii="Arial"/>
                <w:sz w:val="21"/>
              </w:rPr>
            </w:pPr>
          </w:p>
          <w:p w14:paraId="55D6EE98">
            <w:pPr>
              <w:pStyle w:val="7"/>
              <w:spacing w:before="61" w:line="236" w:lineRule="auto"/>
              <w:ind w:left="41" w:right="194"/>
            </w:pPr>
            <w:r>
              <w:rPr>
                <w:rFonts w:ascii="Times New Roman" w:hAnsi="Times New Roman" w:eastAsia="Times New Roman" w:cs="Times New Roman"/>
                <w:spacing w:val="-1"/>
              </w:rPr>
              <w:t>1.</w:t>
            </w:r>
            <w:r>
              <w:rPr>
                <w:spacing w:val="-1"/>
              </w:rPr>
              <w:t>强化社区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“</w:t>
            </w:r>
            <w:r>
              <w:rPr>
                <w:spacing w:val="-1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”</w:t>
            </w:r>
            <w:r>
              <w:rPr>
                <w:spacing w:val="-1"/>
              </w:rPr>
              <w:t>班子建设</w:t>
            </w:r>
            <w:r>
              <w:t>。</w:t>
            </w:r>
          </w:p>
        </w:tc>
        <w:tc>
          <w:tcPr>
            <w:tcW w:w="3861" w:type="dxa"/>
            <w:noWrap w:val="0"/>
            <w:vAlign w:val="top"/>
          </w:tcPr>
          <w:p w14:paraId="262AFE97">
            <w:pPr>
              <w:spacing w:line="261" w:lineRule="auto"/>
              <w:rPr>
                <w:rFonts w:ascii="Arial"/>
                <w:sz w:val="21"/>
              </w:rPr>
            </w:pPr>
          </w:p>
          <w:p w14:paraId="32C004C2">
            <w:pPr>
              <w:spacing w:line="261" w:lineRule="auto"/>
              <w:rPr>
                <w:rFonts w:ascii="Arial"/>
                <w:sz w:val="21"/>
              </w:rPr>
            </w:pPr>
          </w:p>
          <w:p w14:paraId="3010358D">
            <w:pPr>
              <w:pStyle w:val="7"/>
              <w:spacing w:before="61" w:line="210" w:lineRule="auto"/>
              <w:ind w:left="32" w:right="22" w:firstLine="10"/>
              <w:jc w:val="both"/>
            </w:pPr>
            <w:r>
              <w:rPr>
                <w:spacing w:val="6"/>
              </w:rPr>
              <w:t>一是明确分工与职责，制定完善了社区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“</w:t>
            </w:r>
            <w:r>
              <w:rPr>
                <w:spacing w:val="6"/>
              </w:rPr>
              <w:t>两委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”</w:t>
            </w:r>
            <w:r>
              <w:rPr>
                <w:spacing w:val="6"/>
              </w:rPr>
              <w:t>班子成员职责清单，班子成员已明确岗位职责。二是规范干部履职管理，</w:t>
            </w:r>
            <w:r>
              <w:rPr>
                <w:spacing w:val="5"/>
              </w:rPr>
              <w:t>对长期脱岗的居委会干部，依据进行约谈，要求其合理平衡</w:t>
            </w:r>
            <w:r>
              <w:rPr>
                <w:spacing w:val="3"/>
              </w:rPr>
              <w:t>个人事务与岗位工作。</w:t>
            </w:r>
          </w:p>
        </w:tc>
        <w:tc>
          <w:tcPr>
            <w:tcW w:w="672" w:type="dxa"/>
            <w:noWrap w:val="0"/>
            <w:vAlign w:val="top"/>
          </w:tcPr>
          <w:p w14:paraId="1E4A83DF">
            <w:pPr>
              <w:rPr>
                <w:rFonts w:ascii="Arial"/>
                <w:sz w:val="21"/>
              </w:rPr>
            </w:pPr>
          </w:p>
        </w:tc>
      </w:tr>
      <w:tr w14:paraId="108E7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3" w:hRule="atLeast"/>
        </w:trPr>
        <w:tc>
          <w:tcPr>
            <w:tcW w:w="328" w:type="dxa"/>
            <w:noWrap w:val="0"/>
            <w:vAlign w:val="top"/>
          </w:tcPr>
          <w:p w14:paraId="0C88A97E">
            <w:pPr>
              <w:spacing w:line="271" w:lineRule="auto"/>
              <w:rPr>
                <w:rFonts w:ascii="Arial"/>
                <w:sz w:val="21"/>
              </w:rPr>
            </w:pPr>
          </w:p>
          <w:p w14:paraId="14C1E426">
            <w:pPr>
              <w:spacing w:line="271" w:lineRule="auto"/>
              <w:rPr>
                <w:rFonts w:ascii="Arial"/>
                <w:sz w:val="21"/>
              </w:rPr>
            </w:pPr>
          </w:p>
          <w:p w14:paraId="5078DC96">
            <w:pPr>
              <w:spacing w:line="271" w:lineRule="auto"/>
              <w:rPr>
                <w:rFonts w:ascii="Arial"/>
                <w:sz w:val="21"/>
              </w:rPr>
            </w:pPr>
          </w:p>
          <w:p w14:paraId="5F8D23C3">
            <w:pPr>
              <w:spacing w:line="272" w:lineRule="auto"/>
              <w:rPr>
                <w:rFonts w:ascii="Arial"/>
                <w:sz w:val="21"/>
              </w:rPr>
            </w:pPr>
          </w:p>
          <w:p w14:paraId="0E09EFF3">
            <w:pPr>
              <w:spacing w:before="48" w:line="188" w:lineRule="auto"/>
              <w:ind w:left="128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7</w:t>
            </w:r>
          </w:p>
        </w:tc>
        <w:tc>
          <w:tcPr>
            <w:tcW w:w="247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A5E6028">
            <w:pPr>
              <w:rPr>
                <w:rFonts w:ascii="Arial"/>
                <w:sz w:val="21"/>
              </w:rPr>
            </w:pPr>
          </w:p>
        </w:tc>
        <w:tc>
          <w:tcPr>
            <w:tcW w:w="2388" w:type="dxa"/>
            <w:noWrap w:val="0"/>
            <w:vAlign w:val="top"/>
          </w:tcPr>
          <w:p w14:paraId="71D81EC2">
            <w:pPr>
              <w:spacing w:line="311" w:lineRule="auto"/>
              <w:rPr>
                <w:rFonts w:ascii="Arial"/>
                <w:sz w:val="21"/>
              </w:rPr>
            </w:pPr>
          </w:p>
          <w:p w14:paraId="740A1FC8">
            <w:pPr>
              <w:spacing w:line="312" w:lineRule="auto"/>
              <w:rPr>
                <w:rFonts w:ascii="Arial"/>
                <w:sz w:val="21"/>
              </w:rPr>
            </w:pPr>
          </w:p>
          <w:p w14:paraId="3777BE81">
            <w:pPr>
              <w:spacing w:line="312" w:lineRule="auto"/>
              <w:rPr>
                <w:rFonts w:ascii="Arial"/>
                <w:sz w:val="21"/>
              </w:rPr>
            </w:pPr>
          </w:p>
          <w:p w14:paraId="0E0E436C">
            <w:pPr>
              <w:pStyle w:val="7"/>
              <w:spacing w:before="61" w:line="220" w:lineRule="auto"/>
              <w:ind w:left="32" w:right="189" w:hanging="7"/>
            </w:pPr>
            <w:r>
              <w:rPr>
                <w:rFonts w:ascii="Times New Roman" w:hAnsi="Times New Roman" w:eastAsia="Times New Roman" w:cs="Times New Roman"/>
                <w:spacing w:val="2"/>
              </w:rPr>
              <w:t>2.</w:t>
            </w:r>
            <w:r>
              <w:rPr>
                <w:spacing w:val="2"/>
              </w:rPr>
              <w:t>严格落实党风廉政建设责</w:t>
            </w:r>
            <w:r>
              <w:rPr>
                <w:spacing w:val="-2"/>
              </w:rPr>
              <w:t>任制。</w:t>
            </w:r>
          </w:p>
        </w:tc>
        <w:tc>
          <w:tcPr>
            <w:tcW w:w="3861" w:type="dxa"/>
            <w:noWrap w:val="0"/>
            <w:vAlign w:val="top"/>
          </w:tcPr>
          <w:p w14:paraId="680A53F2">
            <w:pPr>
              <w:spacing w:line="309" w:lineRule="auto"/>
              <w:rPr>
                <w:rFonts w:ascii="Arial"/>
                <w:sz w:val="21"/>
              </w:rPr>
            </w:pPr>
          </w:p>
          <w:p w14:paraId="2454DBD1">
            <w:pPr>
              <w:spacing w:line="309" w:lineRule="auto"/>
              <w:rPr>
                <w:rFonts w:ascii="Arial"/>
                <w:sz w:val="21"/>
              </w:rPr>
            </w:pPr>
          </w:p>
          <w:p w14:paraId="630ED6AC">
            <w:pPr>
              <w:pStyle w:val="7"/>
              <w:spacing w:before="61" w:line="211" w:lineRule="auto"/>
              <w:ind w:left="32" w:right="10" w:firstLine="10"/>
              <w:jc w:val="both"/>
            </w:pPr>
            <w:r>
              <w:rPr>
                <w:spacing w:val="1"/>
              </w:rPr>
              <w:t>一是召开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</w:t>
            </w:r>
            <w:r>
              <w:rPr>
                <w:spacing w:val="1"/>
              </w:rPr>
              <w:t>次党风廉政建设专题会，明确年度工作目标、责任</w:t>
            </w:r>
            <w:r>
              <w:rPr>
                <w:spacing w:val="4"/>
              </w:rPr>
              <w:t>分工及具体措施，确保党风廉政工作持续有效推进。二是对</w:t>
            </w:r>
            <w:r>
              <w:rPr>
                <w:spacing w:val="6"/>
              </w:rPr>
              <w:t>党风廉政工作进行全面梳理，对可能存在的廉政风险点进行</w:t>
            </w:r>
            <w:r>
              <w:rPr>
                <w:spacing w:val="5"/>
              </w:rPr>
              <w:t>全面排查，目前未发现潜在问题。三是强化</w:t>
            </w:r>
            <w:r>
              <w:rPr>
                <w:spacing w:val="4"/>
              </w:rPr>
              <w:t>廉政监督措施，</w:t>
            </w:r>
            <w:r>
              <w:rPr>
                <w:spacing w:val="1"/>
              </w:rPr>
              <w:t>开展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</w:t>
            </w:r>
            <w:r>
              <w:rPr>
                <w:spacing w:val="1"/>
              </w:rPr>
              <w:t>次廉政谈话，覆盖全体班子成员及关键岗位人员。</w:t>
            </w:r>
          </w:p>
        </w:tc>
        <w:tc>
          <w:tcPr>
            <w:tcW w:w="672" w:type="dxa"/>
            <w:noWrap w:val="0"/>
            <w:vAlign w:val="top"/>
          </w:tcPr>
          <w:p w14:paraId="52F1B3C2">
            <w:pPr>
              <w:rPr>
                <w:rFonts w:ascii="Arial"/>
                <w:sz w:val="21"/>
              </w:rPr>
            </w:pPr>
          </w:p>
        </w:tc>
      </w:tr>
      <w:tr w14:paraId="0707F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5" w:hRule="atLeast"/>
        </w:trPr>
        <w:tc>
          <w:tcPr>
            <w:tcW w:w="328" w:type="dxa"/>
            <w:noWrap w:val="0"/>
            <w:vAlign w:val="top"/>
          </w:tcPr>
          <w:p w14:paraId="37E7B695">
            <w:pPr>
              <w:spacing w:line="259" w:lineRule="auto"/>
              <w:rPr>
                <w:rFonts w:ascii="Arial"/>
                <w:sz w:val="21"/>
              </w:rPr>
            </w:pPr>
          </w:p>
          <w:p w14:paraId="7B47BEBB">
            <w:pPr>
              <w:spacing w:line="260" w:lineRule="auto"/>
              <w:rPr>
                <w:rFonts w:ascii="Arial"/>
                <w:sz w:val="21"/>
              </w:rPr>
            </w:pPr>
          </w:p>
          <w:p w14:paraId="04578C75">
            <w:pPr>
              <w:spacing w:line="260" w:lineRule="auto"/>
              <w:rPr>
                <w:rFonts w:ascii="Arial"/>
                <w:sz w:val="21"/>
              </w:rPr>
            </w:pPr>
          </w:p>
          <w:p w14:paraId="46224272">
            <w:pPr>
              <w:spacing w:line="260" w:lineRule="auto"/>
              <w:rPr>
                <w:rFonts w:ascii="Arial"/>
                <w:sz w:val="21"/>
              </w:rPr>
            </w:pPr>
          </w:p>
          <w:p w14:paraId="467A7F60">
            <w:pPr>
              <w:spacing w:line="260" w:lineRule="auto"/>
              <w:rPr>
                <w:rFonts w:ascii="Arial"/>
                <w:sz w:val="21"/>
              </w:rPr>
            </w:pPr>
          </w:p>
          <w:p w14:paraId="2BC3FC94">
            <w:pPr>
              <w:spacing w:line="260" w:lineRule="auto"/>
              <w:rPr>
                <w:rFonts w:ascii="Arial"/>
                <w:sz w:val="21"/>
              </w:rPr>
            </w:pPr>
          </w:p>
          <w:p w14:paraId="466D80C5">
            <w:pPr>
              <w:spacing w:line="260" w:lineRule="auto"/>
              <w:rPr>
                <w:rFonts w:ascii="Arial"/>
                <w:sz w:val="21"/>
              </w:rPr>
            </w:pPr>
          </w:p>
          <w:p w14:paraId="4360DEA9">
            <w:pPr>
              <w:spacing w:line="260" w:lineRule="auto"/>
              <w:rPr>
                <w:rFonts w:ascii="Arial"/>
                <w:sz w:val="21"/>
              </w:rPr>
            </w:pPr>
          </w:p>
          <w:p w14:paraId="1DDD1277">
            <w:pPr>
              <w:spacing w:line="260" w:lineRule="auto"/>
              <w:rPr>
                <w:rFonts w:ascii="Arial"/>
                <w:sz w:val="21"/>
              </w:rPr>
            </w:pPr>
          </w:p>
          <w:p w14:paraId="6AD79D85">
            <w:pPr>
              <w:spacing w:line="260" w:lineRule="auto"/>
              <w:rPr>
                <w:rFonts w:ascii="Arial"/>
                <w:sz w:val="21"/>
              </w:rPr>
            </w:pPr>
          </w:p>
          <w:p w14:paraId="7BD80FB1">
            <w:pPr>
              <w:spacing w:before="48" w:line="191" w:lineRule="auto"/>
              <w:ind w:left="132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8</w:t>
            </w:r>
          </w:p>
        </w:tc>
        <w:tc>
          <w:tcPr>
            <w:tcW w:w="2477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D1E306">
            <w:pPr>
              <w:rPr>
                <w:rFonts w:ascii="Arial"/>
                <w:sz w:val="21"/>
              </w:rPr>
            </w:pPr>
          </w:p>
        </w:tc>
        <w:tc>
          <w:tcPr>
            <w:tcW w:w="2388" w:type="dxa"/>
            <w:noWrap w:val="0"/>
            <w:vAlign w:val="top"/>
          </w:tcPr>
          <w:p w14:paraId="7A2245FA">
            <w:pPr>
              <w:spacing w:line="245" w:lineRule="auto"/>
              <w:rPr>
                <w:rFonts w:ascii="Arial"/>
                <w:sz w:val="21"/>
              </w:rPr>
            </w:pPr>
          </w:p>
          <w:p w14:paraId="2CCE0F07">
            <w:pPr>
              <w:spacing w:line="245" w:lineRule="auto"/>
              <w:rPr>
                <w:rFonts w:ascii="Arial"/>
                <w:sz w:val="21"/>
              </w:rPr>
            </w:pPr>
          </w:p>
          <w:p w14:paraId="0FE556EB">
            <w:pPr>
              <w:spacing w:line="245" w:lineRule="auto"/>
              <w:rPr>
                <w:rFonts w:ascii="Arial"/>
                <w:sz w:val="21"/>
              </w:rPr>
            </w:pPr>
          </w:p>
          <w:p w14:paraId="14D438F5">
            <w:pPr>
              <w:spacing w:line="245" w:lineRule="auto"/>
              <w:rPr>
                <w:rFonts w:ascii="Arial"/>
                <w:sz w:val="21"/>
              </w:rPr>
            </w:pPr>
          </w:p>
          <w:p w14:paraId="18F661A6">
            <w:pPr>
              <w:spacing w:line="245" w:lineRule="auto"/>
              <w:rPr>
                <w:rFonts w:ascii="Arial"/>
                <w:sz w:val="21"/>
              </w:rPr>
            </w:pPr>
          </w:p>
          <w:p w14:paraId="1AEF16DE">
            <w:pPr>
              <w:spacing w:line="245" w:lineRule="auto"/>
              <w:rPr>
                <w:rFonts w:ascii="Arial"/>
                <w:sz w:val="21"/>
              </w:rPr>
            </w:pPr>
          </w:p>
          <w:p w14:paraId="35FDC226">
            <w:pPr>
              <w:spacing w:line="245" w:lineRule="auto"/>
              <w:rPr>
                <w:rFonts w:ascii="Arial"/>
                <w:sz w:val="21"/>
              </w:rPr>
            </w:pPr>
          </w:p>
          <w:p w14:paraId="63D809D3">
            <w:pPr>
              <w:spacing w:line="245" w:lineRule="auto"/>
              <w:rPr>
                <w:rFonts w:ascii="Arial"/>
                <w:sz w:val="21"/>
              </w:rPr>
            </w:pPr>
          </w:p>
          <w:p w14:paraId="6CE71F8E">
            <w:pPr>
              <w:spacing w:line="245" w:lineRule="auto"/>
              <w:rPr>
                <w:rFonts w:ascii="Arial"/>
                <w:sz w:val="21"/>
              </w:rPr>
            </w:pPr>
          </w:p>
          <w:p w14:paraId="5C2C7BEF">
            <w:pPr>
              <w:spacing w:line="246" w:lineRule="auto"/>
              <w:rPr>
                <w:rFonts w:ascii="Arial"/>
                <w:sz w:val="21"/>
              </w:rPr>
            </w:pPr>
          </w:p>
          <w:p w14:paraId="230BB150">
            <w:pPr>
              <w:pStyle w:val="7"/>
              <w:spacing w:before="62" w:line="220" w:lineRule="auto"/>
              <w:ind w:left="33" w:right="189" w:hanging="5"/>
            </w:pPr>
            <w:r>
              <w:rPr>
                <w:rFonts w:ascii="Times New Roman" w:hAnsi="Times New Roman" w:eastAsia="Times New Roman" w:cs="Times New Roman"/>
                <w:spacing w:val="2"/>
              </w:rPr>
              <w:t>3.</w:t>
            </w:r>
            <w:r>
              <w:rPr>
                <w:spacing w:val="2"/>
              </w:rPr>
              <w:t>扎实推动基层党建工作高</w:t>
            </w:r>
            <w:r>
              <w:rPr>
                <w:spacing w:val="-1"/>
              </w:rPr>
              <w:t>质量发展。</w:t>
            </w:r>
          </w:p>
        </w:tc>
        <w:tc>
          <w:tcPr>
            <w:tcW w:w="3861" w:type="dxa"/>
            <w:noWrap w:val="0"/>
            <w:vAlign w:val="top"/>
          </w:tcPr>
          <w:p w14:paraId="00439FC8">
            <w:pPr>
              <w:spacing w:line="248" w:lineRule="auto"/>
              <w:rPr>
                <w:rFonts w:ascii="Arial"/>
                <w:sz w:val="21"/>
              </w:rPr>
            </w:pPr>
          </w:p>
          <w:p w14:paraId="3E6AD3F5">
            <w:pPr>
              <w:spacing w:line="248" w:lineRule="auto"/>
              <w:rPr>
                <w:rFonts w:ascii="Arial"/>
                <w:sz w:val="21"/>
              </w:rPr>
            </w:pPr>
          </w:p>
          <w:p w14:paraId="2EF90DFD">
            <w:pPr>
              <w:spacing w:line="248" w:lineRule="auto"/>
              <w:rPr>
                <w:rFonts w:ascii="Arial"/>
                <w:sz w:val="21"/>
              </w:rPr>
            </w:pPr>
          </w:p>
          <w:p w14:paraId="2D7F2183">
            <w:pPr>
              <w:spacing w:line="249" w:lineRule="auto"/>
              <w:rPr>
                <w:rFonts w:ascii="Arial"/>
                <w:sz w:val="21"/>
              </w:rPr>
            </w:pPr>
          </w:p>
          <w:p w14:paraId="2C9BAF5C">
            <w:pPr>
              <w:spacing w:line="249" w:lineRule="auto"/>
              <w:rPr>
                <w:rFonts w:ascii="Arial"/>
                <w:sz w:val="21"/>
              </w:rPr>
            </w:pPr>
          </w:p>
          <w:p w14:paraId="55C6A76D">
            <w:pPr>
              <w:pStyle w:val="7"/>
              <w:spacing w:before="61" w:line="215" w:lineRule="auto"/>
              <w:ind w:left="30" w:right="9" w:firstLine="12"/>
              <w:jc w:val="both"/>
            </w:pPr>
            <w:r>
              <w:rPr>
                <w:spacing w:val="4"/>
              </w:rPr>
              <w:t>一是强化党建主体责任，将党建纳入年度重点任务，党总支</w:t>
            </w:r>
            <w:r>
              <w:rPr>
                <w:spacing w:val="2"/>
              </w:rPr>
              <w:t>牵头落实，召开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</w:t>
            </w:r>
            <w:r>
              <w:rPr>
                <w:spacing w:val="2"/>
              </w:rPr>
              <w:t>次党建工作专题会议。二是结合社区实际，</w:t>
            </w:r>
            <w:r>
              <w:rPr>
                <w:spacing w:val="5"/>
              </w:rPr>
              <w:t>定期为行动不便、年老体弱的退休老党员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“</w:t>
            </w:r>
            <w:r>
              <w:rPr>
                <w:spacing w:val="5"/>
              </w:rPr>
              <w:t>送学上门</w:t>
            </w:r>
            <w:r>
              <w:rPr>
                <w:rFonts w:ascii="Times New Roman" w:hAnsi="Times New Roman" w:eastAsia="Times New Roman" w:cs="Times New Roman"/>
                <w:spacing w:val="5"/>
              </w:rPr>
              <w:t>”</w:t>
            </w:r>
            <w:r>
              <w:rPr>
                <w:spacing w:val="5"/>
              </w:rPr>
              <w:t>把组织的关怀与理论的温度精准传递到老党员心坎上。三是通过微</w:t>
            </w:r>
            <w:r>
              <w:rPr>
                <w:spacing w:val="4"/>
              </w:rPr>
              <w:t>信、电话等方式定期联系</w:t>
            </w:r>
            <w:r>
              <w:rPr>
                <w:rFonts w:ascii="Times New Roman" w:hAnsi="Times New Roman" w:eastAsia="Times New Roman" w:cs="Times New Roman"/>
                <w:spacing w:val="4"/>
              </w:rPr>
              <w:t>3</w:t>
            </w:r>
            <w:r>
              <w:rPr>
                <w:spacing w:val="4"/>
              </w:rPr>
              <w:t>次、推送学习内容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</w:t>
            </w:r>
            <w:r>
              <w:rPr>
                <w:spacing w:val="3"/>
              </w:rPr>
              <w:t>次，引导其就</w:t>
            </w:r>
            <w:r>
              <w:rPr>
                <w:spacing w:val="1"/>
              </w:rPr>
              <w:t>近参加流入地党组织活动，同步反馈学习、活动情况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</w:t>
            </w:r>
            <w:r>
              <w:rPr>
                <w:spacing w:val="1"/>
              </w:rPr>
              <w:t>次，确</w:t>
            </w:r>
            <w:r>
              <w:rPr>
                <w:spacing w:val="2"/>
              </w:rPr>
              <w:t>保教育管理不脱节。四是补全岗位空缺，优先从年轻</w:t>
            </w:r>
            <w:r>
              <w:rPr>
                <w:spacing w:val="1"/>
              </w:rPr>
              <w:t>党员、</w:t>
            </w:r>
            <w:r>
              <w:rPr>
                <w:spacing w:val="3"/>
              </w:rPr>
              <w:t>热心居民中物色人选，现补齐</w:t>
            </w:r>
            <w:r>
              <w:rPr>
                <w:rFonts w:ascii="Times New Roman" w:hAnsi="Times New Roman" w:eastAsia="Times New Roman" w:cs="Times New Roman"/>
                <w:spacing w:val="3"/>
              </w:rPr>
              <w:t>3</w:t>
            </w:r>
            <w:r>
              <w:rPr>
                <w:spacing w:val="3"/>
              </w:rPr>
              <w:t>名社区、小组干部。优化人员</w:t>
            </w:r>
            <w:r>
              <w:rPr>
                <w:spacing w:val="6"/>
              </w:rPr>
              <w:t>配置，社区副书记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人、副主任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</w:t>
            </w:r>
            <w:r>
              <w:rPr>
                <w:spacing w:val="6"/>
              </w:rPr>
              <w:t>人，对兼任职的干部，合理拆分职责，协调其他合适人员分担工作。对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“</w:t>
            </w:r>
            <w:r>
              <w:rPr>
                <w:spacing w:val="6"/>
              </w:rPr>
              <w:t>夫妻店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”</w:t>
            </w:r>
            <w:r>
              <w:rPr>
                <w:spacing w:val="6"/>
              </w:rPr>
              <w:t>小组通</w:t>
            </w:r>
            <w:r>
              <w:rPr>
                <w:spacing w:val="1"/>
              </w:rPr>
              <w:t>过增补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</w:t>
            </w:r>
            <w:r>
              <w:rPr>
                <w:spacing w:val="1"/>
              </w:rPr>
              <w:t>名组员进入干部队伍，避免亲属集中任职。五是健全</w:t>
            </w:r>
            <w:r>
              <w:rPr>
                <w:spacing w:val="2"/>
              </w:rPr>
              <w:t>议事决策制度，班子开展</w:t>
            </w:r>
            <w:r>
              <w:rPr>
                <w:rFonts w:ascii="Times New Roman" w:hAnsi="Times New Roman" w:eastAsia="Times New Roman" w:cs="Times New Roman"/>
                <w:spacing w:val="2"/>
              </w:rPr>
              <w:t>3</w:t>
            </w:r>
            <w:r>
              <w:rPr>
                <w:spacing w:val="2"/>
              </w:rPr>
              <w:t>次议事决策，制度体系完善，社区</w:t>
            </w:r>
            <w:r>
              <w:rPr>
                <w:spacing w:val="-2"/>
              </w:rPr>
              <w:t>议事决策有章可循，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“</w:t>
            </w:r>
            <w:r>
              <w:rPr>
                <w:spacing w:val="-2"/>
              </w:rPr>
              <w:t>无规则、口头定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”</w:t>
            </w:r>
            <w:r>
              <w:rPr>
                <w:spacing w:val="-2"/>
              </w:rPr>
              <w:t>的问题彻底解决。</w:t>
            </w:r>
          </w:p>
        </w:tc>
        <w:tc>
          <w:tcPr>
            <w:tcW w:w="672" w:type="dxa"/>
            <w:noWrap w:val="0"/>
            <w:vAlign w:val="top"/>
          </w:tcPr>
          <w:p w14:paraId="396E410E">
            <w:pPr>
              <w:rPr>
                <w:rFonts w:ascii="Arial"/>
                <w:sz w:val="21"/>
              </w:rPr>
            </w:pPr>
          </w:p>
        </w:tc>
      </w:tr>
    </w:tbl>
    <w:p w14:paraId="4F83F68E">
      <w:pPr>
        <w:rPr>
          <w:rFonts w:ascii="Arial"/>
          <w:sz w:val="21"/>
        </w:rPr>
      </w:pPr>
    </w:p>
    <w:p w14:paraId="1EC5E62D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431" w:right="1093" w:bottom="0" w:left="1075" w:header="850" w:footer="992" w:gutter="0"/>
          <w:pgNumType w:fmt="decimal"/>
          <w:cols w:space="720" w:num="1"/>
        </w:sectPr>
      </w:pPr>
    </w:p>
    <w:p w14:paraId="5E4841F2">
      <w:pPr>
        <w:spacing w:line="42" w:lineRule="auto"/>
        <w:rPr>
          <w:rFonts w:ascii="Arial"/>
          <w:sz w:val="2"/>
        </w:rPr>
      </w:pPr>
    </w:p>
    <w:tbl>
      <w:tblPr>
        <w:tblStyle w:val="6"/>
        <w:tblW w:w="972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"/>
        <w:gridCol w:w="2445"/>
        <w:gridCol w:w="2361"/>
        <w:gridCol w:w="3849"/>
        <w:gridCol w:w="743"/>
      </w:tblGrid>
      <w:tr w14:paraId="3E98A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1" w:hRule="atLeast"/>
        </w:trPr>
        <w:tc>
          <w:tcPr>
            <w:tcW w:w="328" w:type="dxa"/>
            <w:noWrap w:val="0"/>
            <w:vAlign w:val="top"/>
          </w:tcPr>
          <w:p w14:paraId="09AFA91D">
            <w:pPr>
              <w:rPr>
                <w:rFonts w:ascii="Arial"/>
                <w:sz w:val="21"/>
              </w:rPr>
            </w:pPr>
          </w:p>
          <w:p w14:paraId="67F28B48">
            <w:pPr>
              <w:rPr>
                <w:rFonts w:ascii="Arial"/>
                <w:sz w:val="21"/>
              </w:rPr>
            </w:pPr>
          </w:p>
          <w:p w14:paraId="04942C1E">
            <w:pPr>
              <w:rPr>
                <w:rFonts w:ascii="Arial"/>
                <w:sz w:val="21"/>
              </w:rPr>
            </w:pPr>
          </w:p>
          <w:p w14:paraId="5DDA0DF4">
            <w:pPr>
              <w:spacing w:line="241" w:lineRule="auto"/>
              <w:rPr>
                <w:rFonts w:ascii="Arial"/>
                <w:sz w:val="21"/>
              </w:rPr>
            </w:pPr>
          </w:p>
          <w:p w14:paraId="33F67FFE">
            <w:pPr>
              <w:spacing w:line="241" w:lineRule="auto"/>
              <w:rPr>
                <w:rFonts w:ascii="Arial"/>
                <w:sz w:val="21"/>
              </w:rPr>
            </w:pPr>
          </w:p>
          <w:p w14:paraId="67F085B9">
            <w:pPr>
              <w:spacing w:before="49" w:line="191" w:lineRule="auto"/>
              <w:ind w:left="12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9</w:t>
            </w:r>
          </w:p>
        </w:tc>
        <w:tc>
          <w:tcPr>
            <w:tcW w:w="2445" w:type="dxa"/>
            <w:tcBorders>
              <w:top w:val="nil"/>
            </w:tcBorders>
            <w:noWrap w:val="0"/>
            <w:vAlign w:val="top"/>
          </w:tcPr>
          <w:p w14:paraId="617AF65E">
            <w:pPr>
              <w:rPr>
                <w:rFonts w:ascii="Arial"/>
                <w:sz w:val="21"/>
              </w:rPr>
            </w:pPr>
          </w:p>
        </w:tc>
        <w:tc>
          <w:tcPr>
            <w:tcW w:w="2361" w:type="dxa"/>
            <w:noWrap w:val="0"/>
            <w:vAlign w:val="top"/>
          </w:tcPr>
          <w:p w14:paraId="06980160">
            <w:pPr>
              <w:spacing w:line="289" w:lineRule="auto"/>
              <w:rPr>
                <w:rFonts w:ascii="Arial"/>
                <w:sz w:val="21"/>
              </w:rPr>
            </w:pPr>
          </w:p>
          <w:p w14:paraId="56017C32">
            <w:pPr>
              <w:spacing w:line="289" w:lineRule="auto"/>
              <w:rPr>
                <w:rFonts w:ascii="Arial"/>
                <w:sz w:val="21"/>
              </w:rPr>
            </w:pPr>
          </w:p>
          <w:p w14:paraId="42EBE1CB">
            <w:pPr>
              <w:spacing w:line="289" w:lineRule="auto"/>
              <w:rPr>
                <w:rFonts w:ascii="Arial"/>
                <w:sz w:val="21"/>
              </w:rPr>
            </w:pPr>
          </w:p>
          <w:p w14:paraId="5A88993C">
            <w:pPr>
              <w:spacing w:line="290" w:lineRule="auto"/>
              <w:rPr>
                <w:rFonts w:ascii="Arial"/>
                <w:sz w:val="21"/>
              </w:rPr>
            </w:pPr>
          </w:p>
          <w:p w14:paraId="60CCE99D">
            <w:pPr>
              <w:pStyle w:val="7"/>
              <w:spacing w:before="61" w:line="235" w:lineRule="auto"/>
              <w:ind w:left="24"/>
            </w:pPr>
            <w:r>
              <w:rPr>
                <w:rFonts w:ascii="Times New Roman" w:hAnsi="Times New Roman" w:eastAsia="Times New Roman" w:cs="Times New Roman"/>
                <w:spacing w:val="2"/>
              </w:rPr>
              <w:t>4.</w:t>
            </w:r>
            <w:r>
              <w:rPr>
                <w:spacing w:val="2"/>
              </w:rPr>
              <w:t>严格党的组织生活。</w:t>
            </w:r>
          </w:p>
        </w:tc>
        <w:tc>
          <w:tcPr>
            <w:tcW w:w="3849" w:type="dxa"/>
            <w:noWrap w:val="0"/>
            <w:vAlign w:val="top"/>
          </w:tcPr>
          <w:p w14:paraId="304D4A4C">
            <w:pPr>
              <w:spacing w:line="358" w:lineRule="auto"/>
              <w:rPr>
                <w:rFonts w:ascii="Arial"/>
                <w:sz w:val="21"/>
              </w:rPr>
            </w:pPr>
          </w:p>
          <w:p w14:paraId="0B8A44F1">
            <w:pPr>
              <w:spacing w:line="358" w:lineRule="auto"/>
              <w:rPr>
                <w:rFonts w:ascii="Arial"/>
                <w:sz w:val="21"/>
              </w:rPr>
            </w:pPr>
          </w:p>
          <w:p w14:paraId="27081C48">
            <w:pPr>
              <w:pStyle w:val="7"/>
              <w:spacing w:before="62" w:line="219" w:lineRule="auto"/>
              <w:ind w:left="35" w:right="17" w:firstLine="7"/>
              <w:jc w:val="both"/>
            </w:pPr>
            <w:r>
              <w:rPr>
                <w:spacing w:val="6"/>
              </w:rPr>
              <w:t>一是明确党支部书记为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“</w:t>
            </w:r>
            <w:r>
              <w:rPr>
                <w:spacing w:val="6"/>
              </w:rPr>
              <w:t>三会一课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”</w:t>
            </w:r>
            <w:r>
              <w:rPr>
                <w:spacing w:val="6"/>
              </w:rPr>
              <w:t>第一责任人，对党支部书</w:t>
            </w:r>
            <w:r>
              <w:rPr>
                <w:spacing w:val="3"/>
              </w:rPr>
              <w:t>记进行培训，规范开展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“</w:t>
            </w:r>
            <w:r>
              <w:rPr>
                <w:spacing w:val="3"/>
              </w:rPr>
              <w:t>三会一课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”“</w:t>
            </w:r>
            <w:r>
              <w:rPr>
                <w:spacing w:val="3"/>
              </w:rPr>
              <w:t>主题党日</w:t>
            </w:r>
            <w:r>
              <w:rPr>
                <w:rFonts w:ascii="Times New Roman" w:hAnsi="Times New Roman" w:eastAsia="Times New Roman" w:cs="Times New Roman"/>
                <w:spacing w:val="3"/>
              </w:rPr>
              <w:t>”</w:t>
            </w:r>
            <w:r>
              <w:rPr>
                <w:spacing w:val="3"/>
              </w:rPr>
              <w:t>、组织</w:t>
            </w:r>
            <w:r>
              <w:rPr>
                <w:spacing w:val="2"/>
              </w:rPr>
              <w:t>生活会</w:t>
            </w:r>
            <w:r>
              <w:rPr>
                <w:spacing w:val="1"/>
              </w:rPr>
              <w:t>等党内组织生活制度，杜绝流程形式化。二是召开</w:t>
            </w:r>
            <w:r>
              <w:rPr>
                <w:rFonts w:ascii="Times New Roman" w:hAnsi="Times New Roman" w:eastAsia="Times New Roman" w:cs="Times New Roman"/>
                <w:spacing w:val="1"/>
              </w:rPr>
              <w:t>5</w:t>
            </w:r>
            <w:r>
              <w:rPr>
                <w:spacing w:val="1"/>
              </w:rPr>
              <w:t>次支委会</w:t>
            </w:r>
            <w:r>
              <w:rPr>
                <w:spacing w:val="4"/>
              </w:rPr>
              <w:t>、开展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</w:t>
            </w:r>
            <w:r>
              <w:rPr>
                <w:spacing w:val="4"/>
              </w:rPr>
              <w:t>次党课，流程完整、材料真实，党课内容贴合党支部</w:t>
            </w:r>
            <w:r>
              <w:rPr>
                <w:spacing w:val="2"/>
              </w:rPr>
              <w:t>实际，党员对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“</w:t>
            </w:r>
            <w:r>
              <w:rPr>
                <w:spacing w:val="2"/>
              </w:rPr>
              <w:t>三会一课</w:t>
            </w:r>
            <w:r>
              <w:rPr>
                <w:rFonts w:ascii="Times New Roman" w:hAnsi="Times New Roman" w:eastAsia="Times New Roman" w:cs="Times New Roman"/>
                <w:spacing w:val="2"/>
              </w:rPr>
              <w:t>”</w:t>
            </w:r>
            <w:r>
              <w:rPr>
                <w:spacing w:val="2"/>
              </w:rPr>
              <w:t>的重视程度明显提高。</w:t>
            </w:r>
          </w:p>
        </w:tc>
        <w:tc>
          <w:tcPr>
            <w:tcW w:w="743" w:type="dxa"/>
            <w:noWrap w:val="0"/>
            <w:vAlign w:val="top"/>
          </w:tcPr>
          <w:p w14:paraId="5C1ADEDE">
            <w:pPr>
              <w:rPr>
                <w:rFonts w:ascii="Arial"/>
                <w:sz w:val="21"/>
              </w:rPr>
            </w:pPr>
          </w:p>
        </w:tc>
      </w:tr>
    </w:tbl>
    <w:p w14:paraId="7B5A7B1B">
      <w:pPr>
        <w:rPr>
          <w:rFonts w:ascii="Arial"/>
          <w:sz w:val="21"/>
        </w:rPr>
      </w:pPr>
    </w:p>
    <w:p w14:paraId="0BED6C86">
      <w:pPr>
        <w:pStyle w:val="2"/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66C1CD89"/>
    <w:sectPr>
      <w:footerReference r:id="rId3" w:type="default"/>
      <w:footerReference r:id="rId4" w:type="even"/>
      <w:pgSz w:w="11906" w:h="16838"/>
      <w:pgMar w:top="1701" w:right="1134" w:bottom="1417" w:left="1134" w:header="851" w:footer="850" w:gutter="0"/>
      <w:pgNumType w:fmt="decimal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E0ED4">
    <w:pPr>
      <w:pStyle w:val="3"/>
      <w:ind w:right="360"/>
      <w:rPr>
        <w:rFonts w:hint="default"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234F2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D234F2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545F8">
    <w:pPr>
      <w:pStyle w:val="3"/>
      <w:ind w:right="360"/>
      <w:rPr>
        <w:rFonts w:hint="default"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EC233E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EC233E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DF8162"/>
    <w:multiLevelType w:val="singleLevel"/>
    <w:tmpl w:val="EBDF8162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A7317"/>
    <w:rsid w:val="75CA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widowControl w:val="0"/>
      <w:numPr>
        <w:ilvl w:val="0"/>
        <w:numId w:val="1"/>
      </w:numPr>
      <w:spacing w:line="560" w:lineRule="exact"/>
      <w:ind w:firstLine="880" w:firstLineChars="200"/>
      <w:jc w:val="both"/>
      <w:outlineLvl w:val="1"/>
    </w:pPr>
    <w:rPr>
      <w:rFonts w:ascii="Times New Roman" w:hAnsi="Times New Roman" w:eastAsia="方正楷体简体" w:cs="Times New Roman"/>
      <w:kern w:val="2"/>
      <w:sz w:val="3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方正仿宋_GB2312" w:hAnsi="方正仿宋_GB2312" w:eastAsia="方正仿宋_GB2312" w:cs="方正仿宋_GB2312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2026-09-03T07:03:00Z</dcterms:created>
  <dc:creator>在水一方</dc:creator>
  <cp:lastModifiedBy>在水一方</cp:lastModifiedBy>
  <dcterms:modified xsi:type="dcterms:W3CDTF">2026-09-03T07:04:30Z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B6AB977B2E6240E5878EEBB64C98BC9C_11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